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036D" w14:textId="77777777" w:rsidR="00377B1A" w:rsidRPr="002340A9" w:rsidRDefault="00377B1A" w:rsidP="00377B1A">
      <w:pPr>
        <w:spacing w:line="360" w:lineRule="auto"/>
        <w:jc w:val="both"/>
        <w:rPr>
          <w:rFonts w:ascii="Candara" w:hAnsi="Candara"/>
        </w:rPr>
      </w:pPr>
      <w:r>
        <w:rPr>
          <w:rFonts w:ascii="Candara" w:eastAsia="Times New Roman" w:hAnsi="Candara"/>
          <w:noProof/>
          <w:sz w:val="72"/>
          <w:szCs w:val="72"/>
          <w:lang w:eastAsia="tr-TR"/>
        </w:rPr>
        <w:drawing>
          <wp:inline distT="0" distB="0" distL="0" distR="0" wp14:anchorId="4F63369D" wp14:editId="2C32F882">
            <wp:extent cx="2419350" cy="847725"/>
            <wp:effectExtent l="0" t="0" r="0" b="9525"/>
            <wp:docPr id="2" name="Resim 1"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14:paraId="47C0F184" w14:textId="77777777" w:rsidTr="00D24A50">
        <w:tc>
          <w:tcPr>
            <w:tcW w:w="5000" w:type="pct"/>
            <w:tcBorders>
              <w:top w:val="single" w:sz="36" w:space="0" w:color="9BBB59"/>
              <w:left w:val="nil"/>
              <w:bottom w:val="single" w:sz="36" w:space="0" w:color="9BBB59"/>
              <w:right w:val="nil"/>
            </w:tcBorders>
          </w:tcPr>
          <w:p w14:paraId="401B7318" w14:textId="77777777"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14:paraId="781B3B5A" w14:textId="77777777"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14:paraId="67B75800" w14:textId="77777777" w:rsidTr="00D24A50">
        <w:tc>
          <w:tcPr>
            <w:tcW w:w="5000" w:type="pct"/>
            <w:tcBorders>
              <w:top w:val="single" w:sz="36" w:space="0" w:color="9BBB59"/>
              <w:left w:val="nil"/>
              <w:bottom w:val="single" w:sz="36" w:space="0" w:color="9BBB59"/>
              <w:right w:val="nil"/>
            </w:tcBorders>
          </w:tcPr>
          <w:p w14:paraId="4FFE3EAD" w14:textId="77777777"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14:paraId="77BE89A7" w14:textId="77777777" w:rsidTr="00D24A50">
        <w:tc>
          <w:tcPr>
            <w:tcW w:w="5000" w:type="pct"/>
            <w:tcBorders>
              <w:top w:val="single" w:sz="36" w:space="0" w:color="9BBB59"/>
              <w:left w:val="nil"/>
              <w:bottom w:val="single" w:sz="36" w:space="0" w:color="9BBB59"/>
              <w:right w:val="nil"/>
            </w:tcBorders>
          </w:tcPr>
          <w:p w14:paraId="7FB7DA14" w14:textId="77777777" w:rsidR="00377B1A" w:rsidRPr="002340A9" w:rsidRDefault="00377B1A" w:rsidP="00D24A50">
            <w:pPr>
              <w:pStyle w:val="AralkYok"/>
              <w:spacing w:line="360" w:lineRule="auto"/>
              <w:jc w:val="both"/>
              <w:rPr>
                <w:rFonts w:ascii="Candara" w:hAnsi="Candara"/>
                <w:sz w:val="28"/>
                <w:szCs w:val="28"/>
              </w:rPr>
            </w:pPr>
          </w:p>
          <w:p w14:paraId="4B36288D" w14:textId="77777777"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14:paraId="63B3C31A" w14:textId="77777777" w:rsidR="00377B1A" w:rsidRPr="002340A9" w:rsidRDefault="00377B1A" w:rsidP="00377B1A">
      <w:pPr>
        <w:spacing w:line="360" w:lineRule="auto"/>
        <w:jc w:val="both"/>
        <w:rPr>
          <w:rFonts w:ascii="Candara" w:eastAsia="Times New Roman" w:hAnsi="Candara"/>
          <w:sz w:val="72"/>
          <w:szCs w:val="72"/>
        </w:rPr>
      </w:pPr>
    </w:p>
    <w:p w14:paraId="0250AAF8" w14:textId="77777777" w:rsidR="00377B1A" w:rsidRPr="002340A9" w:rsidRDefault="00377B1A" w:rsidP="00377B1A">
      <w:pPr>
        <w:spacing w:line="360" w:lineRule="auto"/>
        <w:jc w:val="both"/>
        <w:rPr>
          <w:rFonts w:ascii="Candara" w:eastAsia="Times New Roman" w:hAnsi="Candara"/>
          <w:sz w:val="72"/>
          <w:szCs w:val="72"/>
        </w:rPr>
      </w:pPr>
      <w:r>
        <w:rPr>
          <w:rFonts w:ascii="Candara" w:eastAsia="Times New Roman" w:hAnsi="Candara"/>
          <w:noProof/>
          <w:sz w:val="72"/>
          <w:szCs w:val="72"/>
          <w:lang w:eastAsia="tr-TR"/>
        </w:rPr>
        <mc:AlternateContent>
          <mc:Choice Requires="wps">
            <w:drawing>
              <wp:anchor distT="0" distB="0" distL="114300" distR="114300" simplePos="0" relativeHeight="251659264" behindDoc="0" locked="0" layoutInCell="1" allowOverlap="1" wp14:anchorId="3A74540A" wp14:editId="1BC8E20C">
                <wp:simplePos x="0" y="0"/>
                <wp:positionH relativeFrom="column">
                  <wp:posOffset>2970530</wp:posOffset>
                </wp:positionH>
                <wp:positionV relativeFrom="paragraph">
                  <wp:posOffset>830580</wp:posOffset>
                </wp:positionV>
                <wp:extent cx="3126105" cy="95948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C2D8" w14:textId="77777777" w:rsidR="00377B1A" w:rsidRDefault="00377B1A" w:rsidP="00377B1A">
                            <w:pPr>
                              <w:pStyle w:val="AralkYok"/>
                              <w:rPr>
                                <w:sz w:val="56"/>
                                <w:szCs w:val="56"/>
                              </w:rPr>
                            </w:pPr>
                            <w:r>
                              <w:rPr>
                                <w:b/>
                                <w:sz w:val="56"/>
                                <w:szCs w:val="56"/>
                              </w:rPr>
                              <w:t>201</w:t>
                            </w:r>
                            <w:r w:rsidR="00660D47">
                              <w:rPr>
                                <w:b/>
                                <w:sz w:val="56"/>
                                <w:szCs w:val="56"/>
                              </w:rPr>
                              <w:t>7</w:t>
                            </w:r>
                            <w:r>
                              <w:rPr>
                                <w:sz w:val="56"/>
                                <w:szCs w:val="56"/>
                              </w:rPr>
                              <w:t xml:space="preserve"> </w:t>
                            </w:r>
                          </w:p>
                          <w:p w14:paraId="3641A69F" w14:textId="77777777" w:rsidR="00377B1A" w:rsidRDefault="00660D47" w:rsidP="00377B1A">
                            <w:pPr>
                              <w:pStyle w:val="AralkYok"/>
                              <w:rPr>
                                <w:sz w:val="56"/>
                                <w:szCs w:val="56"/>
                              </w:rPr>
                            </w:pPr>
                            <w:r>
                              <w:rPr>
                                <w:sz w:val="56"/>
                                <w:szCs w:val="56"/>
                              </w:rPr>
                              <w:t>BİRİNCİ</w:t>
                            </w:r>
                            <w:r w:rsidR="00377B1A">
                              <w:rPr>
                                <w:sz w:val="56"/>
                                <w:szCs w:val="56"/>
                              </w:rPr>
                              <w:t xml:space="preserve"> ÇEYREK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A74540A" id="_x0000_t202" coordsize="21600,21600" o:spt="202" path="m,l,21600r21600,l21600,xe">
                <v:stroke joinstyle="miter"/>
                <v:path gradientshapeok="t" o:connecttype="rect"/>
              </v:shapetype>
              <v:shape id="Text Box 9" o:spid="_x0000_s1026" type="#_x0000_t202" style="position:absolute;left:0;text-align:left;margin-left:233.9pt;margin-top:65.4pt;width:246.15pt;height:7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o+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IMuCsw&#10;UqQHjh746NG1HlEZyjMYV4HVvQE7P8I2mMZUnbnT9LNDSt90RG34lbV66DhhEF4WbiYnVyccF0DW&#10;wzvNwA3Zeh2Bxtb2oXZQDQToQNPjkZoQCoXNV1m+yNI5RhTOynlZLOfRBakOt411/g3XPQqTGlug&#10;PqKT3Z3zIRpSHUyCM6elYI2QMi7sZn0jLdoRkEkTvz36MzOpgrHS4dqEOO1AkOAjnIVwI+3fyiwv&#10;0uu8nDWL5fmsaIr5rDxPl7M0K6/LRVqUxW3zPQSYFVUnGOPqTih+kGBW/B3F+2aYxBNFiIZQn3w+&#10;UfTHJNP4/S7JXnjoSCn6Gi+PRqQKxL5WDNImlSdCTvPkefixylCDwz9WJcogMD9pwI/rEVCCNtaa&#10;PYIgrAa+gHV4RmDSafsVowFassbuy5ZYjpF8q0BUZVYUoYfjopif57Cwpyfr0xOiKEDV2GM0TW/8&#10;1PdbY8WmA08HGV+BEBsRNfIU1V6+0HYxmf0TEfr6dB2tnh6y1Q8AAAD//wMAUEsDBBQABgAIAAAA&#10;IQBfN7CU3wAAAAsBAAAPAAAAZHJzL2Rvd25yZXYueG1sTI9LT8MwEITvSPwHa5G4UTsFQhviVBUV&#10;Fw5IFCQ4uvHmIfyS7abh37Oc6G1WM5r5tt7M1rAJYxq9k1AsBDB0rdej6yV8vD/frIClrJxWxjuU&#10;8IMJNs3lRa0q7U/uDad97hmVuFQpCUPOoeI8tQNalRY+oCOv89GqTGfsuY7qROXW8KUQJbdqdLQw&#10;qIBPA7bf+6OV8GmHUe/i61enzbR76bb3YY5ByuurefsILOOc/8Pwh0/o0BDTwR+dTsxIuCsfCD2T&#10;cStIUGJdigLYQcJyVayBNzU//6H5BQAA//8DAFBLAQItABQABgAIAAAAIQC2gziS/gAAAOEBAAAT&#10;AAAAAAAAAAAAAAAAAAAAAABbQ29udGVudF9UeXBlc10ueG1sUEsBAi0AFAAGAAgAAAAhADj9If/W&#10;AAAAlAEAAAsAAAAAAAAAAAAAAAAALwEAAF9yZWxzLy5yZWxzUEsBAi0AFAAGAAgAAAAhAHBzCj6A&#10;AgAAEAUAAA4AAAAAAAAAAAAAAAAALgIAAGRycy9lMm9Eb2MueG1sUEsBAi0AFAAGAAgAAAAhAF83&#10;sJTfAAAACwEAAA8AAAAAAAAAAAAAAAAA2gQAAGRycy9kb3ducmV2LnhtbFBLBQYAAAAABAAEAPMA&#10;AADmBQAAAAA=&#10;" stroked="f">
                <v:textbox style="mso-fit-shape-to-text:t">
                  <w:txbxContent>
                    <w:p w14:paraId="51EAC2D8" w14:textId="77777777" w:rsidR="00377B1A" w:rsidRDefault="00377B1A" w:rsidP="00377B1A">
                      <w:pPr>
                        <w:pStyle w:val="AralkYok"/>
                        <w:rPr>
                          <w:sz w:val="56"/>
                          <w:szCs w:val="56"/>
                        </w:rPr>
                      </w:pPr>
                      <w:r>
                        <w:rPr>
                          <w:b/>
                          <w:sz w:val="56"/>
                          <w:szCs w:val="56"/>
                        </w:rPr>
                        <w:t>201</w:t>
                      </w:r>
                      <w:r w:rsidR="00660D47">
                        <w:rPr>
                          <w:b/>
                          <w:sz w:val="56"/>
                          <w:szCs w:val="56"/>
                        </w:rPr>
                        <w:t>7</w:t>
                      </w:r>
                      <w:r>
                        <w:rPr>
                          <w:sz w:val="56"/>
                          <w:szCs w:val="56"/>
                        </w:rPr>
                        <w:t xml:space="preserve"> </w:t>
                      </w:r>
                    </w:p>
                    <w:p w14:paraId="3641A69F" w14:textId="77777777" w:rsidR="00377B1A" w:rsidRDefault="00660D47" w:rsidP="00377B1A">
                      <w:pPr>
                        <w:pStyle w:val="AralkYok"/>
                        <w:rPr>
                          <w:sz w:val="56"/>
                          <w:szCs w:val="56"/>
                        </w:rPr>
                      </w:pPr>
                      <w:r>
                        <w:rPr>
                          <w:sz w:val="56"/>
                          <w:szCs w:val="56"/>
                        </w:rPr>
                        <w:t>BİRİNCİ</w:t>
                      </w:r>
                      <w:r w:rsidR="00377B1A">
                        <w:rPr>
                          <w:sz w:val="56"/>
                          <w:szCs w:val="56"/>
                        </w:rPr>
                        <w:t xml:space="preserve"> ÇEYREK</w:t>
                      </w:r>
                    </w:p>
                  </w:txbxContent>
                </v:textbox>
              </v:shape>
            </w:pict>
          </mc:Fallback>
        </mc:AlternateContent>
      </w:r>
    </w:p>
    <w:p w14:paraId="6BBB9C7F" w14:textId="77777777" w:rsidR="00377B1A" w:rsidRPr="002340A9" w:rsidRDefault="00377B1A" w:rsidP="00377B1A">
      <w:pPr>
        <w:spacing w:line="360" w:lineRule="auto"/>
        <w:jc w:val="both"/>
        <w:rPr>
          <w:rFonts w:ascii="Candara" w:eastAsia="Times New Roman" w:hAnsi="Candara"/>
          <w:sz w:val="72"/>
          <w:szCs w:val="72"/>
        </w:rPr>
      </w:pPr>
    </w:p>
    <w:p w14:paraId="176F9B05" w14:textId="77777777" w:rsidR="00377B1A" w:rsidRPr="002340A9" w:rsidRDefault="00377B1A" w:rsidP="00377B1A">
      <w:pPr>
        <w:spacing w:line="360" w:lineRule="auto"/>
        <w:jc w:val="both"/>
        <w:rPr>
          <w:rFonts w:ascii="Candara" w:eastAsia="Times New Roman" w:hAnsi="Candara"/>
          <w:sz w:val="72"/>
          <w:szCs w:val="72"/>
        </w:rPr>
      </w:pPr>
    </w:p>
    <w:p w14:paraId="2F9AC1FE" w14:textId="77777777" w:rsidR="00377B1A" w:rsidRPr="002340A9" w:rsidRDefault="00377B1A" w:rsidP="00377B1A">
      <w:pPr>
        <w:spacing w:line="360" w:lineRule="auto"/>
        <w:jc w:val="both"/>
        <w:rPr>
          <w:rFonts w:ascii="Candara" w:eastAsia="Times New Roman" w:hAnsi="Candara"/>
          <w:sz w:val="32"/>
          <w:szCs w:val="32"/>
        </w:rPr>
      </w:pPr>
    </w:p>
    <w:p w14:paraId="5F11096F" w14:textId="77777777" w:rsidR="00377B1A" w:rsidRPr="002340A9" w:rsidRDefault="00377B1A" w:rsidP="00377B1A">
      <w:pPr>
        <w:spacing w:line="360" w:lineRule="auto"/>
        <w:jc w:val="both"/>
        <w:rPr>
          <w:rFonts w:ascii="Candara" w:hAnsi="Candara" w:cs="Calibri"/>
          <w:b/>
          <w:sz w:val="19"/>
          <w:szCs w:val="19"/>
        </w:rPr>
      </w:pPr>
    </w:p>
    <w:p w14:paraId="2BA3D133" w14:textId="77777777" w:rsidR="00377B1A" w:rsidRPr="002340A9" w:rsidRDefault="00377B1A" w:rsidP="00377B1A">
      <w:pPr>
        <w:spacing w:line="360" w:lineRule="auto"/>
        <w:jc w:val="both"/>
        <w:rPr>
          <w:rFonts w:ascii="Candara" w:hAnsi="Candara" w:cs="Calibri"/>
          <w:b/>
          <w:sz w:val="20"/>
          <w:szCs w:val="20"/>
        </w:rPr>
      </w:pPr>
    </w:p>
    <w:p w14:paraId="469D5E41" w14:textId="77777777" w:rsidR="00377B1A" w:rsidRDefault="00377B1A" w:rsidP="00377B1A">
      <w:pPr>
        <w:spacing w:line="360" w:lineRule="auto"/>
        <w:jc w:val="both"/>
        <w:rPr>
          <w:rFonts w:ascii="Candara" w:hAnsi="Candara" w:cs="Calibri"/>
          <w:b/>
          <w:sz w:val="20"/>
          <w:szCs w:val="20"/>
        </w:rPr>
      </w:pPr>
    </w:p>
    <w:p w14:paraId="1E35BD74" w14:textId="77777777" w:rsidR="00377B1A" w:rsidRDefault="00377B1A" w:rsidP="00377B1A">
      <w:pPr>
        <w:spacing w:line="360" w:lineRule="auto"/>
        <w:jc w:val="both"/>
        <w:rPr>
          <w:rFonts w:ascii="Candara" w:hAnsi="Candara" w:cs="Calibri"/>
          <w:b/>
          <w:sz w:val="20"/>
          <w:szCs w:val="20"/>
        </w:rPr>
      </w:pPr>
    </w:p>
    <w:p w14:paraId="0EB1DCD1" w14:textId="77777777" w:rsidR="00377B1A" w:rsidRDefault="00377B1A" w:rsidP="00377B1A">
      <w:pPr>
        <w:spacing w:line="360" w:lineRule="auto"/>
        <w:jc w:val="both"/>
        <w:rPr>
          <w:rFonts w:ascii="Candara" w:hAnsi="Candara" w:cs="Calibri"/>
          <w:b/>
          <w:sz w:val="20"/>
          <w:szCs w:val="20"/>
        </w:rPr>
      </w:pPr>
    </w:p>
    <w:p w14:paraId="5870F0F3" w14:textId="77777777" w:rsidR="00377B1A" w:rsidRDefault="00377B1A" w:rsidP="00377B1A">
      <w:pPr>
        <w:spacing w:line="360" w:lineRule="auto"/>
        <w:jc w:val="both"/>
        <w:rPr>
          <w:rFonts w:ascii="Candara" w:hAnsi="Candara" w:cs="Calibri"/>
          <w:b/>
          <w:sz w:val="20"/>
          <w:szCs w:val="20"/>
        </w:rPr>
      </w:pPr>
    </w:p>
    <w:p w14:paraId="7FD88EDD" w14:textId="77777777" w:rsidR="00377B1A" w:rsidRDefault="00377B1A" w:rsidP="00377B1A">
      <w:pPr>
        <w:spacing w:line="360" w:lineRule="auto"/>
        <w:jc w:val="both"/>
        <w:rPr>
          <w:rFonts w:ascii="Candara" w:hAnsi="Candara" w:cs="Calibri"/>
          <w:b/>
          <w:sz w:val="20"/>
          <w:szCs w:val="20"/>
        </w:rPr>
      </w:pPr>
    </w:p>
    <w:p w14:paraId="31EDA667" w14:textId="77777777" w:rsidR="00377B1A" w:rsidRDefault="00377B1A" w:rsidP="00377B1A">
      <w:pPr>
        <w:spacing w:line="360" w:lineRule="auto"/>
        <w:jc w:val="both"/>
        <w:rPr>
          <w:rFonts w:ascii="Candara" w:hAnsi="Candara" w:cs="Calibri"/>
          <w:b/>
          <w:sz w:val="20"/>
          <w:szCs w:val="20"/>
        </w:rPr>
      </w:pPr>
    </w:p>
    <w:p w14:paraId="05158979" w14:textId="77777777" w:rsidR="00377B1A" w:rsidRDefault="00377B1A" w:rsidP="00377B1A">
      <w:pPr>
        <w:spacing w:line="360" w:lineRule="auto"/>
        <w:jc w:val="both"/>
        <w:rPr>
          <w:rFonts w:ascii="Candara" w:hAnsi="Candara" w:cs="Calibri"/>
          <w:b/>
          <w:sz w:val="20"/>
          <w:szCs w:val="20"/>
        </w:rPr>
      </w:pPr>
    </w:p>
    <w:p w14:paraId="2647A872" w14:textId="77777777" w:rsidR="00377B1A" w:rsidRDefault="00377B1A" w:rsidP="00377B1A">
      <w:pPr>
        <w:spacing w:line="360" w:lineRule="auto"/>
        <w:jc w:val="both"/>
        <w:rPr>
          <w:rFonts w:ascii="Candara" w:hAnsi="Candara" w:cs="Calibri"/>
          <w:b/>
          <w:sz w:val="20"/>
          <w:szCs w:val="20"/>
        </w:rPr>
      </w:pPr>
    </w:p>
    <w:p w14:paraId="2615EDD0" w14:textId="77777777" w:rsidR="00377B1A" w:rsidRPr="002340A9" w:rsidRDefault="00377B1A" w:rsidP="00377B1A">
      <w:pPr>
        <w:spacing w:line="360" w:lineRule="auto"/>
        <w:jc w:val="both"/>
        <w:rPr>
          <w:rFonts w:ascii="Candara" w:hAnsi="Candara" w:cs="Calibri"/>
          <w:b/>
          <w:sz w:val="20"/>
          <w:szCs w:val="20"/>
        </w:rPr>
      </w:pPr>
    </w:p>
    <w:p w14:paraId="32511A95" w14:textId="77777777" w:rsidR="00377B1A" w:rsidRPr="002340A9" w:rsidRDefault="00377B1A" w:rsidP="00377B1A">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İLETİŞİM BİLGİLERİ</w:t>
      </w:r>
    </w:p>
    <w:p w14:paraId="6C758DAF" w14:textId="77777777" w:rsidR="00377B1A" w:rsidRPr="002340A9" w:rsidRDefault="00377B1A" w:rsidP="00377B1A">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14:paraId="74C95E51" w14:textId="77777777"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w:t>
      </w:r>
      <w:proofErr w:type="spellStart"/>
      <w:r w:rsidRPr="002340A9">
        <w:rPr>
          <w:rFonts w:ascii="Candara" w:hAnsi="Candara" w:cs="Calibri"/>
          <w:sz w:val="20"/>
          <w:szCs w:val="20"/>
        </w:rPr>
        <w:t>Gökfiliz</w:t>
      </w:r>
      <w:proofErr w:type="spellEnd"/>
      <w:r w:rsidRPr="002340A9">
        <w:rPr>
          <w:rFonts w:ascii="Candara" w:hAnsi="Candara" w:cs="Calibri"/>
          <w:sz w:val="20"/>
          <w:szCs w:val="20"/>
        </w:rPr>
        <w:t xml:space="preserve"> İş Merkezi </w:t>
      </w:r>
    </w:p>
    <w:p w14:paraId="6C34516B" w14:textId="77777777"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14:paraId="2E2469C9" w14:textId="77777777"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14:paraId="45FB1DDC" w14:textId="77777777"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14:paraId="4DB55298" w14:textId="77777777" w:rsidR="00377B1A" w:rsidRPr="002340A9" w:rsidRDefault="00377B1A" w:rsidP="00377B1A">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10"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1" w:history="1">
        <w:r w:rsidRPr="002340A9">
          <w:rPr>
            <w:rStyle w:val="Kpr"/>
            <w:rFonts w:ascii="Candara" w:hAnsi="Candara" w:cs="Calibri"/>
            <w:bCs/>
            <w:sz w:val="20"/>
            <w:szCs w:val="20"/>
          </w:rPr>
          <w:t>www.propin.com.tr</w:t>
        </w:r>
      </w:hyperlink>
      <w:r w:rsidRPr="002340A9">
        <w:rPr>
          <w:rFonts w:ascii="Candara" w:hAnsi="Candara"/>
        </w:rPr>
        <w:t xml:space="preserve"> </w:t>
      </w:r>
    </w:p>
    <w:p w14:paraId="402E6A9C" w14:textId="77777777" w:rsidR="00377B1A" w:rsidRPr="002340A9" w:rsidRDefault="00377B1A" w:rsidP="00377B1A">
      <w:pPr>
        <w:spacing w:line="240" w:lineRule="exact"/>
        <w:jc w:val="both"/>
        <w:rPr>
          <w:rFonts w:ascii="Candara" w:hAnsi="Candara" w:cs="Calibri"/>
          <w:sz w:val="20"/>
          <w:szCs w:val="20"/>
        </w:rPr>
      </w:pPr>
    </w:p>
    <w:p w14:paraId="4FBCB0E5" w14:textId="77777777"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14:paraId="14DB334F" w14:textId="15FFCC43" w:rsidR="00377B1A" w:rsidRPr="002340A9" w:rsidRDefault="00FB1B37" w:rsidP="00377B1A">
      <w:pPr>
        <w:spacing w:after="0" w:line="360" w:lineRule="auto"/>
        <w:rPr>
          <w:rFonts w:ascii="Candara" w:hAnsi="Candara" w:cs="Calibri"/>
          <w:b/>
          <w:sz w:val="28"/>
          <w:szCs w:val="28"/>
        </w:rPr>
      </w:pPr>
      <w:bookmarkStart w:id="0" w:name="OLE_LINK1"/>
      <w:r>
        <w:rPr>
          <w:rFonts w:ascii="Candara" w:hAnsi="Candara" w:cs="Calibri"/>
          <w:b/>
          <w:sz w:val="28"/>
          <w:szCs w:val="28"/>
        </w:rPr>
        <w:t>02</w:t>
      </w:r>
      <w:r w:rsidR="00660D47">
        <w:rPr>
          <w:rFonts w:ascii="Candara" w:hAnsi="Candara" w:cs="Calibri"/>
          <w:b/>
          <w:sz w:val="28"/>
          <w:szCs w:val="28"/>
        </w:rPr>
        <w:t>.0</w:t>
      </w:r>
      <w:r>
        <w:rPr>
          <w:rFonts w:ascii="Candara" w:hAnsi="Candara" w:cs="Calibri"/>
          <w:b/>
          <w:sz w:val="28"/>
          <w:szCs w:val="28"/>
        </w:rPr>
        <w:t>5</w:t>
      </w:r>
      <w:r w:rsidR="00660D47">
        <w:rPr>
          <w:rFonts w:ascii="Candara" w:hAnsi="Candara" w:cs="Calibri"/>
          <w:b/>
          <w:sz w:val="28"/>
          <w:szCs w:val="28"/>
        </w:rPr>
        <w:t>.</w:t>
      </w:r>
      <w:r w:rsidR="00377B1A" w:rsidRPr="000D08AF">
        <w:rPr>
          <w:rFonts w:ascii="Candara" w:hAnsi="Candara" w:cs="Calibri"/>
          <w:b/>
          <w:sz w:val="28"/>
          <w:szCs w:val="28"/>
        </w:rPr>
        <w:t>2017</w:t>
      </w:r>
    </w:p>
    <w:p w14:paraId="384C29AD" w14:textId="77777777"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660D47">
        <w:rPr>
          <w:rFonts w:ascii="Candara" w:hAnsi="Candara" w:cs="Calibri"/>
          <w:b/>
          <w:color w:val="76923C"/>
          <w:sz w:val="28"/>
          <w:szCs w:val="28"/>
        </w:rPr>
        <w:t xml:space="preserve"> 2017 BİRİNCİ</w:t>
      </w:r>
      <w:r w:rsidRPr="002340A9">
        <w:rPr>
          <w:rFonts w:ascii="Candara" w:hAnsi="Candara" w:cs="Calibri"/>
          <w:b/>
          <w:color w:val="76923C"/>
          <w:sz w:val="28"/>
          <w:szCs w:val="28"/>
        </w:rPr>
        <w:t xml:space="preserve"> ÇEYREK</w:t>
      </w:r>
    </w:p>
    <w:bookmarkEnd w:id="0"/>
    <w:p w14:paraId="5CE7B2BA" w14:textId="4CF0B63C" w:rsidR="00377B1A" w:rsidRPr="002340A9" w:rsidRDefault="00377B1A" w:rsidP="00377B1A">
      <w:pPr>
        <w:spacing w:after="0"/>
        <w:jc w:val="both"/>
        <w:rPr>
          <w:rFonts w:ascii="Candara" w:hAnsi="Candara" w:cs="Calibri"/>
          <w:sz w:val="20"/>
          <w:szCs w:val="20"/>
        </w:rPr>
      </w:pPr>
      <w:r w:rsidRPr="002340A9">
        <w:rPr>
          <w:rFonts w:ascii="Candara" w:hAnsi="Candara" w:cs="Calibri"/>
          <w:sz w:val="20"/>
          <w:szCs w:val="20"/>
        </w:rPr>
        <w:t>Ticari gayrimenkul sektörünün “ofis” alanında, aracılık ve d</w:t>
      </w:r>
      <w:r>
        <w:rPr>
          <w:rFonts w:ascii="Candara" w:hAnsi="Candara" w:cs="Calibri"/>
          <w:sz w:val="20"/>
          <w:szCs w:val="20"/>
        </w:rPr>
        <w:t xml:space="preserve">anışmanlık hizmeti veren </w:t>
      </w:r>
      <w:proofErr w:type="spellStart"/>
      <w:r>
        <w:rPr>
          <w:rFonts w:ascii="Candara" w:hAnsi="Candara" w:cs="Calibri"/>
          <w:sz w:val="20"/>
          <w:szCs w:val="20"/>
        </w:rPr>
        <w:t>Propin</w:t>
      </w:r>
      <w:proofErr w:type="spellEnd"/>
      <w:r>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660D47">
        <w:rPr>
          <w:rFonts w:ascii="Candara" w:hAnsi="Candara" w:cs="Calibri"/>
          <w:sz w:val="20"/>
          <w:szCs w:val="20"/>
        </w:rPr>
        <w:t>7</w:t>
      </w:r>
      <w:r w:rsidRPr="002340A9">
        <w:rPr>
          <w:rFonts w:ascii="Candara" w:hAnsi="Candara" w:cs="Calibri"/>
          <w:sz w:val="20"/>
          <w:szCs w:val="20"/>
        </w:rPr>
        <w:t xml:space="preserve"> </w:t>
      </w:r>
      <w:r w:rsidR="00660D47">
        <w:rPr>
          <w:rFonts w:ascii="Candara" w:hAnsi="Candara" w:cs="Calibri"/>
          <w:sz w:val="20"/>
          <w:szCs w:val="20"/>
        </w:rPr>
        <w:t>Birinci</w:t>
      </w:r>
      <w:r w:rsidR="006333F0">
        <w:rPr>
          <w:rFonts w:ascii="Candara" w:hAnsi="Candara" w:cs="Calibri"/>
          <w:sz w:val="20"/>
          <w:szCs w:val="20"/>
        </w:rPr>
        <w:t xml:space="preserve"> </w:t>
      </w:r>
      <w:r w:rsidRPr="002340A9">
        <w:rPr>
          <w:rFonts w:ascii="Candara" w:hAnsi="Candara" w:cs="Calibri"/>
          <w:sz w:val="20"/>
          <w:szCs w:val="20"/>
        </w:rPr>
        <w:t xml:space="preserve">Çeyrek Raporu” yayınlandı. </w:t>
      </w:r>
      <w:r w:rsidR="00660D47" w:rsidRPr="002340A9">
        <w:rPr>
          <w:rFonts w:ascii="Candara" w:hAnsi="Candara" w:cs="Calibri"/>
          <w:sz w:val="20"/>
          <w:szCs w:val="20"/>
        </w:rPr>
        <w:t xml:space="preserve">Rapor </w:t>
      </w:r>
      <w:r w:rsidR="00660D47">
        <w:rPr>
          <w:rFonts w:ascii="Candara" w:hAnsi="Candara" w:cs="Calibri"/>
          <w:sz w:val="20"/>
          <w:szCs w:val="20"/>
        </w:rPr>
        <w:t>Ocak, Şubat, Mart a</w:t>
      </w:r>
      <w:r w:rsidR="00660D47" w:rsidRPr="002340A9">
        <w:rPr>
          <w:rFonts w:ascii="Candara" w:hAnsi="Candara" w:cs="Calibri"/>
          <w:sz w:val="20"/>
          <w:szCs w:val="20"/>
        </w:rPr>
        <w:t>ylarında ofis pazarın</w:t>
      </w:r>
      <w:r w:rsidR="00660D47">
        <w:rPr>
          <w:rFonts w:ascii="Candara" w:hAnsi="Candara" w:cs="Calibri"/>
          <w:sz w:val="20"/>
          <w:szCs w:val="20"/>
        </w:rPr>
        <w:t xml:space="preserve">da yaşanan değişimleri </w:t>
      </w:r>
      <w:r w:rsidR="00660D47" w:rsidRPr="002340A9">
        <w:rPr>
          <w:rFonts w:ascii="Candara" w:hAnsi="Candara" w:cs="Calibri"/>
          <w:sz w:val="20"/>
          <w:szCs w:val="20"/>
        </w:rPr>
        <w:t xml:space="preserve">ve </w:t>
      </w:r>
      <w:proofErr w:type="spellStart"/>
      <w:r w:rsidR="00660D47" w:rsidRPr="002340A9">
        <w:rPr>
          <w:rFonts w:ascii="Candara" w:hAnsi="Candara" w:cs="Calibri"/>
          <w:sz w:val="20"/>
          <w:szCs w:val="20"/>
        </w:rPr>
        <w:t>Propin’in</w:t>
      </w:r>
      <w:proofErr w:type="spellEnd"/>
      <w:r w:rsidR="00660D47" w:rsidRPr="002340A9">
        <w:rPr>
          <w:rFonts w:ascii="Candara" w:hAnsi="Candara" w:cs="Calibri"/>
          <w:sz w:val="20"/>
          <w:szCs w:val="20"/>
        </w:rPr>
        <w:t xml:space="preserve"> gelecek dönemler için öngörülerini kapsıyor.</w:t>
      </w:r>
    </w:p>
    <w:p w14:paraId="3FC08474" w14:textId="77777777" w:rsidR="00377B1A" w:rsidRPr="002340A9" w:rsidRDefault="00377B1A" w:rsidP="00377B1A">
      <w:pPr>
        <w:spacing w:after="0"/>
        <w:jc w:val="both"/>
        <w:rPr>
          <w:rFonts w:ascii="Candara" w:hAnsi="Candara" w:cs="Calibri"/>
          <w:sz w:val="20"/>
          <w:szCs w:val="20"/>
        </w:rPr>
      </w:pPr>
    </w:p>
    <w:p w14:paraId="57A62BC8" w14:textId="77777777" w:rsidR="00660D47" w:rsidRPr="002952DA" w:rsidRDefault="00660D47" w:rsidP="00660D47">
      <w:pPr>
        <w:widowControl w:val="0"/>
        <w:spacing w:after="120" w:line="286" w:lineRule="auto"/>
        <w:jc w:val="both"/>
        <w:rPr>
          <w:rFonts w:ascii="Candara" w:hAnsi="Candara" w:cs="Calibri"/>
          <w:b/>
          <w:i/>
        </w:rPr>
      </w:pPr>
      <w:r w:rsidRPr="002952DA">
        <w:rPr>
          <w:rFonts w:ascii="Candara" w:hAnsi="Candara" w:cs="Calibri"/>
          <w:b/>
          <w:i/>
        </w:rPr>
        <w:t>İstanbul Ofis Pazarı</w:t>
      </w:r>
      <w:r>
        <w:rPr>
          <w:rFonts w:ascii="Candara" w:hAnsi="Candara" w:cs="Calibri"/>
          <w:b/>
          <w:i/>
        </w:rPr>
        <w:t xml:space="preserve">,  2017 birinci </w:t>
      </w:r>
      <w:r w:rsidRPr="002952DA">
        <w:rPr>
          <w:rFonts w:ascii="Candara" w:hAnsi="Candara" w:cs="Calibri"/>
          <w:b/>
          <w:i/>
        </w:rPr>
        <w:t>çeyrek dönem</w:t>
      </w:r>
      <w:r>
        <w:rPr>
          <w:rFonts w:ascii="Candara" w:hAnsi="Candara" w:cs="Calibri"/>
          <w:b/>
          <w:i/>
        </w:rPr>
        <w:t>ini tempolu</w:t>
      </w:r>
      <w:r w:rsidRPr="002952DA">
        <w:rPr>
          <w:rFonts w:ascii="Candara" w:hAnsi="Candara" w:cs="Calibri"/>
          <w:b/>
          <w:i/>
        </w:rPr>
        <w:t xml:space="preserve"> geçirdi. </w:t>
      </w:r>
    </w:p>
    <w:p w14:paraId="1CEA891A" w14:textId="77777777" w:rsidR="00660D47" w:rsidRPr="00EF269F" w:rsidRDefault="00660D47" w:rsidP="00660D47">
      <w:pPr>
        <w:autoSpaceDE w:val="0"/>
        <w:autoSpaceDN w:val="0"/>
        <w:adjustRightInd w:val="0"/>
        <w:spacing w:after="0"/>
        <w:jc w:val="both"/>
        <w:rPr>
          <w:rFonts w:ascii="Candara" w:hAnsi="Candara" w:cs="Calibri"/>
          <w:sz w:val="20"/>
          <w:szCs w:val="20"/>
        </w:rPr>
      </w:pPr>
      <w:proofErr w:type="spellStart"/>
      <w:r w:rsidRPr="00EF269F">
        <w:rPr>
          <w:rFonts w:ascii="Candara" w:hAnsi="Candara" w:cs="Calibri"/>
          <w:sz w:val="20"/>
          <w:szCs w:val="20"/>
        </w:rPr>
        <w:t>Propin</w:t>
      </w:r>
      <w:proofErr w:type="spellEnd"/>
      <w:r w:rsidRPr="00EF269F">
        <w:rPr>
          <w:rFonts w:ascii="Candara" w:hAnsi="Candara" w:cs="Calibri"/>
          <w:sz w:val="20"/>
          <w:szCs w:val="20"/>
        </w:rPr>
        <w:t xml:space="preserve"> hazırladığı raporda</w:t>
      </w:r>
      <w:r>
        <w:rPr>
          <w:rFonts w:ascii="Candara" w:hAnsi="Candara" w:cs="Calibri"/>
          <w:sz w:val="20"/>
          <w:szCs w:val="20"/>
        </w:rPr>
        <w:t xml:space="preserve">, </w:t>
      </w:r>
      <w:r w:rsidRPr="0021205F">
        <w:rPr>
          <w:rFonts w:ascii="Candara" w:hAnsi="Candara" w:cs="Calibri"/>
          <w:sz w:val="20"/>
          <w:szCs w:val="20"/>
        </w:rPr>
        <w:t>İstanbul Ofis Pazarı</w:t>
      </w:r>
      <w:r>
        <w:rPr>
          <w:rFonts w:ascii="Candara" w:hAnsi="Candara" w:cs="Calibri"/>
          <w:sz w:val="20"/>
          <w:szCs w:val="20"/>
        </w:rPr>
        <w:t>’nın</w:t>
      </w:r>
      <w:r w:rsidRPr="0021205F">
        <w:rPr>
          <w:rFonts w:ascii="Candara" w:hAnsi="Candara" w:cs="Calibri"/>
          <w:sz w:val="20"/>
          <w:szCs w:val="20"/>
        </w:rPr>
        <w:t xml:space="preserve">, </w:t>
      </w:r>
      <w:r>
        <w:rPr>
          <w:rFonts w:ascii="Candara" w:hAnsi="Candara" w:cs="Calibri"/>
          <w:sz w:val="20"/>
          <w:szCs w:val="20"/>
        </w:rPr>
        <w:t>referandumdan</w:t>
      </w:r>
      <w:r w:rsidRPr="0021205F">
        <w:rPr>
          <w:rFonts w:ascii="Candara" w:hAnsi="Candara" w:cs="Calibri"/>
          <w:sz w:val="20"/>
          <w:szCs w:val="20"/>
        </w:rPr>
        <w:t xml:space="preserve"> çıkacak sonuç her ne olursa olsun, sonucu bekleme</w:t>
      </w:r>
      <w:r>
        <w:rPr>
          <w:rFonts w:ascii="Candara" w:hAnsi="Candara" w:cs="Calibri"/>
          <w:sz w:val="20"/>
          <w:szCs w:val="20"/>
        </w:rPr>
        <w:t xml:space="preserve"> </w:t>
      </w:r>
      <w:r w:rsidRPr="0021205F">
        <w:rPr>
          <w:rFonts w:ascii="Candara" w:hAnsi="Candara" w:cs="Calibri"/>
          <w:sz w:val="20"/>
          <w:szCs w:val="20"/>
        </w:rPr>
        <w:t>kararı alan firmalara rağmen 2017 birinci çeyrek dönemi tempolu geçirdi</w:t>
      </w:r>
      <w:r>
        <w:rPr>
          <w:rFonts w:ascii="Candara" w:hAnsi="Candara" w:cs="Calibri"/>
          <w:sz w:val="20"/>
          <w:szCs w:val="20"/>
        </w:rPr>
        <w:t>ğini açıkladı</w:t>
      </w:r>
      <w:r w:rsidRPr="0021205F">
        <w:rPr>
          <w:rFonts w:ascii="Candara" w:hAnsi="Candara" w:cs="Calibri"/>
          <w:sz w:val="20"/>
          <w:szCs w:val="20"/>
        </w:rPr>
        <w:t>. Birçok firmanın gündeminde ilk olarak döviz üzerinden yapılan kira</w:t>
      </w:r>
      <w:r>
        <w:rPr>
          <w:rFonts w:ascii="Candara" w:hAnsi="Candara" w:cs="Calibri"/>
          <w:sz w:val="20"/>
          <w:szCs w:val="20"/>
        </w:rPr>
        <w:t xml:space="preserve"> </w:t>
      </w:r>
      <w:r w:rsidRPr="0021205F">
        <w:rPr>
          <w:rFonts w:ascii="Candara" w:hAnsi="Candara" w:cs="Calibri"/>
          <w:sz w:val="20"/>
          <w:szCs w:val="20"/>
        </w:rPr>
        <w:t>kontratları</w:t>
      </w:r>
      <w:r>
        <w:rPr>
          <w:rFonts w:ascii="Candara" w:hAnsi="Candara" w:cs="Calibri"/>
          <w:sz w:val="20"/>
          <w:szCs w:val="20"/>
        </w:rPr>
        <w:t>nı</w:t>
      </w:r>
      <w:r w:rsidRPr="0021205F">
        <w:rPr>
          <w:rFonts w:ascii="Candara" w:hAnsi="Candara" w:cs="Calibri"/>
          <w:sz w:val="20"/>
          <w:szCs w:val="20"/>
        </w:rPr>
        <w:t>, TL’ye döndürme konusu</w:t>
      </w:r>
      <w:r>
        <w:rPr>
          <w:rFonts w:ascii="Candara" w:hAnsi="Candara" w:cs="Calibri"/>
          <w:sz w:val="20"/>
          <w:szCs w:val="20"/>
        </w:rPr>
        <w:t>nun var olduğunu ifade etti</w:t>
      </w:r>
      <w:r w:rsidRPr="0021205F">
        <w:rPr>
          <w:rFonts w:ascii="Candara" w:hAnsi="Candara" w:cs="Calibri"/>
          <w:sz w:val="20"/>
          <w:szCs w:val="20"/>
        </w:rPr>
        <w:t xml:space="preserve">. </w:t>
      </w:r>
      <w:proofErr w:type="spellStart"/>
      <w:r>
        <w:rPr>
          <w:rFonts w:ascii="Candara" w:hAnsi="Candara" w:cs="Calibri"/>
          <w:sz w:val="20"/>
          <w:szCs w:val="20"/>
        </w:rPr>
        <w:t>Propin</w:t>
      </w:r>
      <w:proofErr w:type="spellEnd"/>
      <w:r>
        <w:rPr>
          <w:rFonts w:ascii="Candara" w:hAnsi="Candara" w:cs="Calibri"/>
          <w:sz w:val="20"/>
          <w:szCs w:val="20"/>
        </w:rPr>
        <w:t xml:space="preserve"> ayrıca, d</w:t>
      </w:r>
      <w:r w:rsidRPr="0021205F">
        <w:rPr>
          <w:rFonts w:ascii="Candara" w:hAnsi="Candara" w:cs="Calibri"/>
          <w:sz w:val="20"/>
          <w:szCs w:val="20"/>
        </w:rPr>
        <w:t>övizdeki dalgalanma, sürdürülebilir güven ortamının oluşamaması</w:t>
      </w:r>
      <w:r>
        <w:rPr>
          <w:rFonts w:ascii="Candara" w:hAnsi="Candara" w:cs="Calibri"/>
          <w:sz w:val="20"/>
          <w:szCs w:val="20"/>
        </w:rPr>
        <w:t>nın</w:t>
      </w:r>
      <w:r w:rsidRPr="0021205F">
        <w:rPr>
          <w:rFonts w:ascii="Candara" w:hAnsi="Candara" w:cs="Calibri"/>
          <w:sz w:val="20"/>
          <w:szCs w:val="20"/>
        </w:rPr>
        <w:t>, mal</w:t>
      </w:r>
      <w:r>
        <w:rPr>
          <w:rFonts w:ascii="Candara" w:hAnsi="Candara" w:cs="Calibri"/>
          <w:sz w:val="20"/>
          <w:szCs w:val="20"/>
        </w:rPr>
        <w:t xml:space="preserve"> </w:t>
      </w:r>
      <w:r w:rsidRPr="0021205F">
        <w:rPr>
          <w:rFonts w:ascii="Candara" w:hAnsi="Candara" w:cs="Calibri"/>
          <w:sz w:val="20"/>
          <w:szCs w:val="20"/>
        </w:rPr>
        <w:t xml:space="preserve">sahipleri üzerinde, kontratların TL’ye çevrilmesi yönünde yoğun bir baskı </w:t>
      </w:r>
      <w:r>
        <w:rPr>
          <w:rFonts w:ascii="Candara" w:hAnsi="Candara" w:cs="Calibri"/>
          <w:sz w:val="20"/>
          <w:szCs w:val="20"/>
        </w:rPr>
        <w:t>yaratını belirtti</w:t>
      </w:r>
      <w:r w:rsidRPr="0021205F">
        <w:rPr>
          <w:rFonts w:ascii="Candara" w:hAnsi="Candara" w:cs="Calibri"/>
          <w:sz w:val="20"/>
          <w:szCs w:val="20"/>
        </w:rPr>
        <w:t>. Bu baskı</w:t>
      </w:r>
      <w:r>
        <w:rPr>
          <w:rFonts w:ascii="Candara" w:hAnsi="Candara" w:cs="Calibri"/>
          <w:sz w:val="20"/>
          <w:szCs w:val="20"/>
        </w:rPr>
        <w:t>nın</w:t>
      </w:r>
      <w:r w:rsidRPr="0021205F">
        <w:rPr>
          <w:rFonts w:ascii="Candara" w:hAnsi="Candara" w:cs="Calibri"/>
          <w:sz w:val="20"/>
          <w:szCs w:val="20"/>
        </w:rPr>
        <w:t>, özellikle inşaat finansmanını</w:t>
      </w:r>
      <w:r>
        <w:rPr>
          <w:rFonts w:ascii="Candara" w:hAnsi="Candara" w:cs="Calibri"/>
          <w:sz w:val="20"/>
          <w:szCs w:val="20"/>
        </w:rPr>
        <w:t xml:space="preserve"> </w:t>
      </w:r>
      <w:r w:rsidRPr="0021205F">
        <w:rPr>
          <w:rFonts w:ascii="Candara" w:hAnsi="Candara" w:cs="Calibri"/>
          <w:sz w:val="20"/>
          <w:szCs w:val="20"/>
        </w:rPr>
        <w:t>döviz üzerinden yapan mal sahiplerine daha çok yansıdı</w:t>
      </w:r>
      <w:r>
        <w:rPr>
          <w:rFonts w:ascii="Candara" w:hAnsi="Candara" w:cs="Calibri"/>
          <w:sz w:val="20"/>
          <w:szCs w:val="20"/>
        </w:rPr>
        <w:t>ğını iletti</w:t>
      </w:r>
      <w:r w:rsidRPr="0021205F">
        <w:rPr>
          <w:rFonts w:ascii="Candara" w:hAnsi="Candara" w:cs="Calibri"/>
          <w:sz w:val="20"/>
          <w:szCs w:val="20"/>
        </w:rPr>
        <w:t>. TL’ye dönemeyen mal sahiplerinin, kira liste rakamlarında</w:t>
      </w:r>
      <w:r>
        <w:rPr>
          <w:rFonts w:ascii="Candara" w:hAnsi="Candara" w:cs="Calibri"/>
          <w:sz w:val="20"/>
          <w:szCs w:val="20"/>
        </w:rPr>
        <w:t xml:space="preserve"> </w:t>
      </w:r>
      <w:r w:rsidRPr="0021205F">
        <w:rPr>
          <w:rFonts w:ascii="Candara" w:hAnsi="Candara" w:cs="Calibri"/>
          <w:sz w:val="20"/>
          <w:szCs w:val="20"/>
        </w:rPr>
        <w:t>indirim yaptığı</w:t>
      </w:r>
      <w:r>
        <w:rPr>
          <w:rFonts w:ascii="Candara" w:hAnsi="Candara" w:cs="Calibri"/>
          <w:sz w:val="20"/>
          <w:szCs w:val="20"/>
        </w:rPr>
        <w:t>nın</w:t>
      </w:r>
      <w:r w:rsidRPr="0021205F">
        <w:rPr>
          <w:rFonts w:ascii="Candara" w:hAnsi="Candara" w:cs="Calibri"/>
          <w:sz w:val="20"/>
          <w:szCs w:val="20"/>
        </w:rPr>
        <w:t xml:space="preserve"> ya da döviz kurunda sabitleme yapma yolunu seçtiği</w:t>
      </w:r>
      <w:r>
        <w:rPr>
          <w:rFonts w:ascii="Candara" w:hAnsi="Candara" w:cs="Calibri"/>
          <w:sz w:val="20"/>
          <w:szCs w:val="20"/>
        </w:rPr>
        <w:t>nin gözlendiğini söyledi.</w:t>
      </w:r>
    </w:p>
    <w:p w14:paraId="6C9A5E12" w14:textId="77777777" w:rsidR="00377B1A" w:rsidRPr="00801E97" w:rsidRDefault="00377B1A" w:rsidP="00377B1A">
      <w:pPr>
        <w:autoSpaceDE w:val="0"/>
        <w:autoSpaceDN w:val="0"/>
        <w:adjustRightInd w:val="0"/>
        <w:spacing w:after="120" w:line="286" w:lineRule="auto"/>
        <w:jc w:val="both"/>
        <w:rPr>
          <w:rFonts w:ascii="Candara" w:hAnsi="Candara" w:cs="Calibri"/>
          <w:sz w:val="20"/>
          <w:szCs w:val="20"/>
          <w:highlight w:val="yellow"/>
        </w:rPr>
      </w:pPr>
    </w:p>
    <w:p w14:paraId="7917B825" w14:textId="77777777" w:rsidR="00660D47" w:rsidRPr="00D902F6" w:rsidRDefault="00660D47" w:rsidP="00660D47">
      <w:pPr>
        <w:autoSpaceDE w:val="0"/>
        <w:autoSpaceDN w:val="0"/>
        <w:adjustRightInd w:val="0"/>
        <w:spacing w:after="0"/>
        <w:jc w:val="both"/>
        <w:rPr>
          <w:rFonts w:ascii="Candara" w:hAnsi="Candara" w:cs="Calibri"/>
          <w:b/>
          <w:i/>
        </w:rPr>
      </w:pPr>
      <w:r>
        <w:rPr>
          <w:rFonts w:ascii="Candara" w:hAnsi="Candara" w:cs="Calibri"/>
          <w:b/>
          <w:i/>
        </w:rPr>
        <w:t xml:space="preserve">Ofis stokundaki büyüme yavaşladı. </w:t>
      </w:r>
    </w:p>
    <w:p w14:paraId="1E005AF4" w14:textId="77777777" w:rsidR="00660D47" w:rsidRPr="00F87A93" w:rsidRDefault="00660D47" w:rsidP="00660D47">
      <w:pPr>
        <w:autoSpaceDE w:val="0"/>
        <w:autoSpaceDN w:val="0"/>
        <w:adjustRightInd w:val="0"/>
        <w:spacing w:after="0"/>
        <w:jc w:val="both"/>
        <w:rPr>
          <w:rFonts w:ascii="Candara" w:hAnsi="Candara" w:cs="Calibri"/>
          <w:sz w:val="20"/>
          <w:szCs w:val="20"/>
        </w:rPr>
      </w:pPr>
      <w:proofErr w:type="spellStart"/>
      <w:r w:rsidRPr="00D902F6">
        <w:rPr>
          <w:rFonts w:ascii="Candara" w:hAnsi="Candara" w:cs="Calibri"/>
          <w:sz w:val="20"/>
          <w:szCs w:val="20"/>
        </w:rPr>
        <w:t>Propin</w:t>
      </w:r>
      <w:proofErr w:type="spellEnd"/>
      <w:r w:rsidRPr="00D902F6">
        <w:rPr>
          <w:rFonts w:ascii="Candara" w:hAnsi="Candara" w:cs="Calibri"/>
          <w:sz w:val="20"/>
          <w:szCs w:val="20"/>
        </w:rPr>
        <w:t xml:space="preserve"> raporunda ayrıca</w:t>
      </w:r>
      <w:r>
        <w:rPr>
          <w:rFonts w:ascii="Candara" w:hAnsi="Candara" w:cs="Calibri"/>
          <w:sz w:val="20"/>
          <w:szCs w:val="20"/>
        </w:rPr>
        <w:t xml:space="preserve">, </w:t>
      </w:r>
      <w:r w:rsidRPr="00F87A93">
        <w:rPr>
          <w:rFonts w:ascii="Candara" w:hAnsi="Candara" w:cs="Calibri"/>
          <w:sz w:val="20"/>
          <w:szCs w:val="20"/>
        </w:rPr>
        <w:t xml:space="preserve">İstanbul A sınıfı ofis stoku büyümesinde, 2017 birinci çeyrekte yavaşlama gözlendiğini ifade etti. Zincirlikuyu-Esentepe-Gayrettepe’de açılan Torun Center ve </w:t>
      </w:r>
      <w:proofErr w:type="spellStart"/>
      <w:r w:rsidRPr="00F87A93">
        <w:rPr>
          <w:rFonts w:ascii="Candara" w:hAnsi="Candara" w:cs="Calibri"/>
          <w:sz w:val="20"/>
          <w:szCs w:val="20"/>
        </w:rPr>
        <w:t>Quasar</w:t>
      </w:r>
      <w:r>
        <w:rPr>
          <w:rFonts w:ascii="Candara" w:hAnsi="Candara" w:cs="Calibri"/>
          <w:sz w:val="20"/>
          <w:szCs w:val="20"/>
        </w:rPr>
        <w:t>’ın</w:t>
      </w:r>
      <w:proofErr w:type="spellEnd"/>
      <w:r>
        <w:rPr>
          <w:rFonts w:ascii="Candara" w:hAnsi="Candara" w:cs="Calibri"/>
          <w:sz w:val="20"/>
          <w:szCs w:val="20"/>
        </w:rPr>
        <w:t xml:space="preserve"> stoku arttırması dışında, </w:t>
      </w:r>
      <w:proofErr w:type="spellStart"/>
      <w:r>
        <w:rPr>
          <w:rFonts w:ascii="Candara" w:hAnsi="Candara" w:cs="Calibri"/>
          <w:sz w:val="20"/>
          <w:szCs w:val="20"/>
        </w:rPr>
        <w:t>MİA’da</w:t>
      </w:r>
      <w:proofErr w:type="spellEnd"/>
      <w:r>
        <w:rPr>
          <w:rFonts w:ascii="Candara" w:hAnsi="Candara" w:cs="Calibri"/>
          <w:sz w:val="20"/>
          <w:szCs w:val="20"/>
        </w:rPr>
        <w:t xml:space="preserve"> yer alan diğer bölgelerde artış </w:t>
      </w:r>
      <w:r w:rsidRPr="00F87A93">
        <w:rPr>
          <w:rFonts w:ascii="Candara" w:hAnsi="Candara" w:cs="Calibri"/>
          <w:sz w:val="20"/>
          <w:szCs w:val="20"/>
        </w:rPr>
        <w:t>olmamas</w:t>
      </w:r>
      <w:r>
        <w:rPr>
          <w:rFonts w:ascii="Candara" w:hAnsi="Candara" w:cs="Calibri"/>
          <w:sz w:val="20"/>
          <w:szCs w:val="20"/>
        </w:rPr>
        <w:t>ının</w:t>
      </w:r>
      <w:r w:rsidRPr="00F87A93">
        <w:rPr>
          <w:rFonts w:ascii="Candara" w:hAnsi="Candara" w:cs="Calibri"/>
          <w:sz w:val="20"/>
          <w:szCs w:val="20"/>
        </w:rPr>
        <w:t xml:space="preserve"> dikkat çektiğini vurguladı. Ulaşılan stok büyüklüğüne göre 2017 birinci çeyrek dönemde; </w:t>
      </w:r>
      <w:proofErr w:type="spellStart"/>
      <w:r w:rsidRPr="00F87A93">
        <w:rPr>
          <w:rFonts w:ascii="Candara" w:hAnsi="Candara" w:cs="Calibri"/>
          <w:sz w:val="20"/>
          <w:szCs w:val="20"/>
        </w:rPr>
        <w:t>MİA’nın</w:t>
      </w:r>
      <w:proofErr w:type="spellEnd"/>
      <w:r w:rsidRPr="00F87A93">
        <w:rPr>
          <w:rFonts w:ascii="Candara" w:hAnsi="Candara" w:cs="Calibri"/>
          <w:sz w:val="20"/>
          <w:szCs w:val="20"/>
        </w:rPr>
        <w:t xml:space="preserve"> stok payı %37, MİA Dışı-Avrupa %19, MİA Dışı-Asya %28 ve Gelişmekte Olan Ofis Bölgeleri [Kâğıthane, </w:t>
      </w:r>
      <w:proofErr w:type="spellStart"/>
      <w:r w:rsidRPr="00F87A93">
        <w:rPr>
          <w:rFonts w:ascii="Candara" w:hAnsi="Candara" w:cs="Calibri"/>
          <w:sz w:val="20"/>
          <w:szCs w:val="20"/>
        </w:rPr>
        <w:t>Bomonti-Piyalepaşa</w:t>
      </w:r>
      <w:proofErr w:type="spellEnd"/>
      <w:r w:rsidRPr="00F87A93">
        <w:rPr>
          <w:rFonts w:ascii="Candara" w:hAnsi="Candara" w:cs="Calibri"/>
          <w:sz w:val="20"/>
          <w:szCs w:val="20"/>
        </w:rPr>
        <w:t xml:space="preserve">, Kartal-Maltepe, Batı </w:t>
      </w:r>
      <w:proofErr w:type="spellStart"/>
      <w:r w:rsidRPr="00F87A93">
        <w:rPr>
          <w:rFonts w:ascii="Candara" w:hAnsi="Candara" w:cs="Calibri"/>
          <w:sz w:val="20"/>
          <w:szCs w:val="20"/>
        </w:rPr>
        <w:t>Ataşehir</w:t>
      </w:r>
      <w:proofErr w:type="spellEnd"/>
      <w:r w:rsidRPr="00F87A93">
        <w:rPr>
          <w:rFonts w:ascii="Candara" w:hAnsi="Candara" w:cs="Calibri"/>
          <w:sz w:val="20"/>
          <w:szCs w:val="20"/>
        </w:rPr>
        <w:t xml:space="preserve">] </w:t>
      </w:r>
      <w:r>
        <w:rPr>
          <w:rFonts w:ascii="Candara" w:hAnsi="Candara" w:cs="Calibri"/>
          <w:sz w:val="20"/>
          <w:szCs w:val="20"/>
        </w:rPr>
        <w:t>%16 olarak tespit edildiğini açıkladı.</w:t>
      </w:r>
    </w:p>
    <w:p w14:paraId="0EAE11B1" w14:textId="77777777" w:rsidR="00377B1A" w:rsidRPr="00F24077" w:rsidRDefault="00377B1A" w:rsidP="00377B1A">
      <w:pPr>
        <w:pStyle w:val="Default"/>
        <w:rPr>
          <w:rFonts w:ascii="BentonSansBook" w:hAnsi="BentonSansBook" w:cs="BentonSansBook"/>
          <w:lang w:eastAsia="en-US"/>
        </w:rPr>
      </w:pPr>
    </w:p>
    <w:p w14:paraId="46E97EFA" w14:textId="77777777" w:rsidR="00660D47" w:rsidRPr="00660749" w:rsidRDefault="00660D47" w:rsidP="00660D47">
      <w:pPr>
        <w:autoSpaceDE w:val="0"/>
        <w:autoSpaceDN w:val="0"/>
        <w:adjustRightInd w:val="0"/>
        <w:spacing w:after="120" w:line="286" w:lineRule="auto"/>
        <w:jc w:val="both"/>
        <w:rPr>
          <w:rFonts w:ascii="Candara" w:hAnsi="Candara" w:cs="Calibri"/>
          <w:b/>
          <w:i/>
        </w:rPr>
      </w:pPr>
      <w:r w:rsidRPr="00660749">
        <w:rPr>
          <w:rFonts w:ascii="Candara" w:hAnsi="Candara" w:cs="Calibri"/>
          <w:b/>
          <w:i/>
        </w:rPr>
        <w:t>Boşluk oranları MİA ve MİA Dışı-Asya’daki yükselirken, MİA Dışı-Avrupa’da düştü.</w:t>
      </w:r>
    </w:p>
    <w:p w14:paraId="06B92832" w14:textId="77777777" w:rsidR="00660D47" w:rsidRPr="00660749" w:rsidRDefault="00660D47" w:rsidP="00660D47">
      <w:pPr>
        <w:autoSpaceDE w:val="0"/>
        <w:autoSpaceDN w:val="0"/>
        <w:adjustRightInd w:val="0"/>
        <w:spacing w:after="120" w:line="286" w:lineRule="auto"/>
        <w:jc w:val="both"/>
        <w:rPr>
          <w:rFonts w:ascii="Candara" w:hAnsi="Candara" w:cs="Calibri"/>
          <w:sz w:val="20"/>
          <w:szCs w:val="20"/>
        </w:rPr>
      </w:pPr>
      <w:r w:rsidRPr="00660749">
        <w:rPr>
          <w:rFonts w:ascii="Candara" w:hAnsi="Candara" w:cs="Calibri"/>
          <w:sz w:val="20"/>
          <w:szCs w:val="20"/>
        </w:rPr>
        <w:t xml:space="preserve">Raporda, </w:t>
      </w:r>
      <w:proofErr w:type="spellStart"/>
      <w:r w:rsidRPr="00660749">
        <w:rPr>
          <w:rFonts w:ascii="Candara" w:hAnsi="Candara" w:cs="Calibri"/>
          <w:sz w:val="20"/>
          <w:szCs w:val="20"/>
        </w:rPr>
        <w:t>MİA’daki</w:t>
      </w:r>
      <w:proofErr w:type="spellEnd"/>
      <w:r w:rsidRPr="00660749">
        <w:rPr>
          <w:rFonts w:ascii="Candara" w:hAnsi="Candara" w:cs="Calibri"/>
          <w:sz w:val="20"/>
          <w:szCs w:val="20"/>
        </w:rPr>
        <w:t xml:space="preserve"> A sınıfı ofis binalarının boşluk oranı</w:t>
      </w:r>
      <w:r>
        <w:rPr>
          <w:rFonts w:ascii="Candara" w:hAnsi="Candara" w:cs="Calibri"/>
          <w:sz w:val="20"/>
          <w:szCs w:val="20"/>
        </w:rPr>
        <w:t>nın</w:t>
      </w:r>
      <w:r w:rsidRPr="00660749">
        <w:rPr>
          <w:rFonts w:ascii="Candara" w:hAnsi="Candara" w:cs="Calibri"/>
          <w:sz w:val="20"/>
          <w:szCs w:val="20"/>
        </w:rPr>
        <w:t>, son dört çeyrek dönem boyunca arttığı belirtildi. MİA A sınıfı ofis binalarındaki boşluk oranı, 2017 birinci çeyrekte, bir önceki çeyreğe göre yaklaşık %7 artışla, %27,7 olarak tespit edildiği söylendi. Bu artışta, Zincirlikuyu-Esentepe-Gayrettepe’de gerçekleşen stok büyümesi etkili olduğu vurgulandı. Diğer taraftan, 2017 birinci çeyrekte MİA Dışı-Avrupa A sınıfı ofis binalarındaki boşluk oranının %22,1’e düştüğü iletildi.</w:t>
      </w:r>
      <w:r>
        <w:rPr>
          <w:rFonts w:ascii="Candara" w:hAnsi="Candara" w:cs="Calibri"/>
          <w:sz w:val="20"/>
          <w:szCs w:val="20"/>
        </w:rPr>
        <w:t xml:space="preserve"> </w:t>
      </w:r>
      <w:r w:rsidRPr="00660749">
        <w:rPr>
          <w:rFonts w:ascii="Candara" w:hAnsi="Candara" w:cs="Calibri"/>
          <w:sz w:val="20"/>
          <w:szCs w:val="20"/>
        </w:rPr>
        <w:t xml:space="preserve">Raporda ayrıca, MİA Dışı-Asya’daki A sınıfı ofis binalarının boşluk oranının, 2016 ikinci çeyrekte %16,5 olarak belirlendiği hatırlatıldı. Son dört çeyrek </w:t>
      </w:r>
      <w:r w:rsidRPr="00660749">
        <w:rPr>
          <w:rFonts w:ascii="Candara" w:hAnsi="Candara" w:cs="Calibri"/>
          <w:sz w:val="20"/>
          <w:szCs w:val="20"/>
        </w:rPr>
        <w:lastRenderedPageBreak/>
        <w:t xml:space="preserve">dönemde yükselen MİA Dışı-Asya A sınıfı ofis binalarındaki boşluk oranı, 2017 birinci çeyrekte %20,6 olduğunun bilgisi verildi. </w:t>
      </w:r>
    </w:p>
    <w:p w14:paraId="0847C4CF" w14:textId="77777777" w:rsidR="00660D47" w:rsidRPr="006F1234" w:rsidRDefault="00660D47" w:rsidP="00660D47">
      <w:pPr>
        <w:autoSpaceDE w:val="0"/>
        <w:autoSpaceDN w:val="0"/>
        <w:adjustRightInd w:val="0"/>
        <w:spacing w:after="120" w:line="286" w:lineRule="auto"/>
        <w:jc w:val="both"/>
        <w:rPr>
          <w:rFonts w:ascii="Candara" w:hAnsi="Candara" w:cs="Calibri"/>
          <w:b/>
          <w:i/>
        </w:rPr>
      </w:pPr>
      <w:r w:rsidRPr="006F1234">
        <w:rPr>
          <w:rFonts w:ascii="Candara" w:hAnsi="Candara" w:cs="Calibri"/>
          <w:b/>
          <w:i/>
          <w:sz w:val="20"/>
          <w:szCs w:val="20"/>
        </w:rPr>
        <w:t>MİA ve MİA Dışı-Avrupa’da</w:t>
      </w:r>
      <w:r w:rsidRPr="006F1234">
        <w:rPr>
          <w:rFonts w:ascii="Candara" w:hAnsi="Candara" w:cs="Calibri"/>
          <w:b/>
          <w:i/>
        </w:rPr>
        <w:t xml:space="preserve"> kira ortalamaları düşerken, MİA Dışı-Asya’da değişmedi.</w:t>
      </w:r>
    </w:p>
    <w:p w14:paraId="4455E6FB" w14:textId="77777777" w:rsidR="00660D47" w:rsidRPr="00943ED8" w:rsidRDefault="00660D47" w:rsidP="00660D47">
      <w:pPr>
        <w:autoSpaceDE w:val="0"/>
        <w:autoSpaceDN w:val="0"/>
        <w:adjustRightInd w:val="0"/>
        <w:spacing w:after="120" w:line="286" w:lineRule="auto"/>
        <w:jc w:val="both"/>
        <w:rPr>
          <w:rFonts w:ascii="Candara" w:hAnsi="Candara" w:cs="Calibri"/>
          <w:sz w:val="20"/>
          <w:szCs w:val="20"/>
        </w:rPr>
      </w:pPr>
      <w:proofErr w:type="spellStart"/>
      <w:r w:rsidRPr="004C557B">
        <w:rPr>
          <w:rFonts w:ascii="Candara" w:hAnsi="Candara" w:cs="Calibri"/>
          <w:sz w:val="20"/>
          <w:szCs w:val="20"/>
        </w:rPr>
        <w:t>Propin</w:t>
      </w:r>
      <w:proofErr w:type="spellEnd"/>
      <w:r w:rsidRPr="004C557B">
        <w:rPr>
          <w:rFonts w:ascii="Candara" w:hAnsi="Candara" w:cs="Calibri"/>
          <w:sz w:val="20"/>
          <w:szCs w:val="20"/>
        </w:rPr>
        <w:t xml:space="preserve"> tarafından hazırlanan raporda, </w:t>
      </w:r>
      <w:proofErr w:type="spellStart"/>
      <w:r w:rsidRPr="004C557B">
        <w:rPr>
          <w:rFonts w:ascii="Candara" w:hAnsi="Candara" w:cs="Calibri"/>
          <w:sz w:val="20"/>
          <w:szCs w:val="20"/>
        </w:rPr>
        <w:t>MİA’daki</w:t>
      </w:r>
      <w:proofErr w:type="spellEnd"/>
      <w:r w:rsidRPr="004C557B">
        <w:rPr>
          <w:rFonts w:ascii="Candara" w:hAnsi="Candara" w:cs="Calibri"/>
          <w:sz w:val="20"/>
          <w:szCs w:val="20"/>
        </w:rPr>
        <w:t xml:space="preserve"> A sınıfı ofis binalarının kira ortalaması</w:t>
      </w:r>
      <w:r>
        <w:rPr>
          <w:rFonts w:ascii="Candara" w:hAnsi="Candara" w:cs="Calibri"/>
          <w:sz w:val="20"/>
          <w:szCs w:val="20"/>
        </w:rPr>
        <w:t>nın</w:t>
      </w:r>
      <w:r w:rsidRPr="004C557B">
        <w:rPr>
          <w:rFonts w:ascii="Candara" w:hAnsi="Candara" w:cs="Calibri"/>
          <w:sz w:val="20"/>
          <w:szCs w:val="20"/>
        </w:rPr>
        <w:t>, 2016 ikinci çeyrekle 2017 birinci çeyrek dönemi arasında düşüş eğiliminde olduğu belirtildi. MİA A sınıfı ofis binalarındaki kira ortalamasının, dört çeyrek dönem sonunda toplam 1,2 ABD Dolar /m² /ay düştüğü söylendi. 2017 birinci çeyrekte MİA A sınıfı ofis binalarındaki kira ortalaması, 26,9 ABD Doları /m² /ay olarak tespit edildi</w:t>
      </w:r>
      <w:r>
        <w:rPr>
          <w:rFonts w:ascii="Candara" w:hAnsi="Candara" w:cs="Calibri"/>
          <w:sz w:val="20"/>
          <w:szCs w:val="20"/>
        </w:rPr>
        <w:t xml:space="preserve">ğinin bilgisi verildi. </w:t>
      </w:r>
      <w:r w:rsidRPr="006F1234">
        <w:rPr>
          <w:rFonts w:ascii="Candara" w:hAnsi="Candara" w:cs="Calibri"/>
          <w:sz w:val="20"/>
          <w:szCs w:val="20"/>
        </w:rPr>
        <w:t>Raporda, MİA Dışı-Asya’da, A sınıfı ofis binalarındaki kira ortalamasının 2016</w:t>
      </w:r>
      <w:r>
        <w:rPr>
          <w:rFonts w:ascii="Candara" w:hAnsi="Candara" w:cs="Calibri"/>
          <w:sz w:val="20"/>
          <w:szCs w:val="20"/>
        </w:rPr>
        <w:t xml:space="preserve"> </w:t>
      </w:r>
      <w:r w:rsidRPr="006F1234">
        <w:rPr>
          <w:rFonts w:ascii="Candara" w:hAnsi="Candara" w:cs="Calibri"/>
          <w:sz w:val="20"/>
          <w:szCs w:val="20"/>
        </w:rPr>
        <w:t>yılı son üç çeyrek dönem boyunca düşüşte olduğu</w:t>
      </w:r>
      <w:r>
        <w:rPr>
          <w:rFonts w:ascii="Candara" w:hAnsi="Candara" w:cs="Calibri"/>
          <w:sz w:val="20"/>
          <w:szCs w:val="20"/>
        </w:rPr>
        <w:t>nun gözlendiği</w:t>
      </w:r>
      <w:r w:rsidRPr="006F1234">
        <w:rPr>
          <w:rFonts w:ascii="Candara" w:hAnsi="Candara" w:cs="Calibri"/>
          <w:sz w:val="20"/>
          <w:szCs w:val="20"/>
        </w:rPr>
        <w:t xml:space="preserve"> hatırlatıldı. 2017</w:t>
      </w:r>
      <w:r>
        <w:rPr>
          <w:rFonts w:ascii="Candara" w:hAnsi="Candara" w:cs="Calibri"/>
          <w:sz w:val="20"/>
          <w:szCs w:val="20"/>
        </w:rPr>
        <w:t xml:space="preserve"> </w:t>
      </w:r>
      <w:r w:rsidRPr="006F1234">
        <w:rPr>
          <w:rFonts w:ascii="Candara" w:hAnsi="Candara" w:cs="Calibri"/>
          <w:sz w:val="20"/>
          <w:szCs w:val="20"/>
        </w:rPr>
        <w:t>birinci çeyrekte MİA Dışı-Asya A sınıfı ofis binalarının kira ortalaması</w:t>
      </w:r>
      <w:r>
        <w:rPr>
          <w:rFonts w:ascii="Candara" w:hAnsi="Candara" w:cs="Calibri"/>
          <w:sz w:val="20"/>
          <w:szCs w:val="20"/>
        </w:rPr>
        <w:t>nın</w:t>
      </w:r>
      <w:r w:rsidRPr="006F1234">
        <w:rPr>
          <w:rFonts w:ascii="Candara" w:hAnsi="Candara" w:cs="Calibri"/>
          <w:sz w:val="20"/>
          <w:szCs w:val="20"/>
        </w:rPr>
        <w:t>,</w:t>
      </w:r>
      <w:r>
        <w:rPr>
          <w:rFonts w:ascii="Candara" w:hAnsi="Candara" w:cs="Calibri"/>
          <w:sz w:val="20"/>
          <w:szCs w:val="20"/>
        </w:rPr>
        <w:t xml:space="preserve"> </w:t>
      </w:r>
      <w:r w:rsidRPr="006F1234">
        <w:rPr>
          <w:rFonts w:ascii="Candara" w:hAnsi="Candara" w:cs="Calibri"/>
          <w:sz w:val="20"/>
          <w:szCs w:val="20"/>
        </w:rPr>
        <w:t xml:space="preserve">bir önceki çeyrek seviyesini koruyarak 18,4 ABD Doları /m² /ay olduğu </w:t>
      </w:r>
      <w:r>
        <w:rPr>
          <w:rFonts w:ascii="Candara" w:hAnsi="Candara" w:cs="Calibri"/>
          <w:sz w:val="20"/>
          <w:szCs w:val="20"/>
        </w:rPr>
        <w:t>açıklandı</w:t>
      </w:r>
      <w:r w:rsidRPr="006F1234">
        <w:rPr>
          <w:rFonts w:ascii="Candara" w:hAnsi="Candara" w:cs="Calibri"/>
          <w:sz w:val="20"/>
          <w:szCs w:val="20"/>
        </w:rPr>
        <w:t xml:space="preserve">. </w:t>
      </w:r>
    </w:p>
    <w:p w14:paraId="2E8B045A" w14:textId="77777777" w:rsidR="00377B1A" w:rsidRPr="00D56D2E" w:rsidRDefault="00377B1A" w:rsidP="00377B1A">
      <w:pPr>
        <w:autoSpaceDE w:val="0"/>
        <w:autoSpaceDN w:val="0"/>
        <w:adjustRightInd w:val="0"/>
        <w:spacing w:after="0" w:line="286" w:lineRule="auto"/>
        <w:jc w:val="both"/>
        <w:rPr>
          <w:rFonts w:ascii="Candara" w:hAnsi="Candara" w:cs="Calibri"/>
          <w:sz w:val="20"/>
          <w:szCs w:val="20"/>
        </w:rPr>
      </w:pPr>
    </w:p>
    <w:p w14:paraId="2632AA04" w14:textId="77777777" w:rsidR="00377B1A" w:rsidRPr="0049394A" w:rsidRDefault="00377B1A" w:rsidP="00377B1A">
      <w:pPr>
        <w:widowControl w:val="0"/>
        <w:jc w:val="both"/>
        <w:rPr>
          <w:rFonts w:ascii="Candara" w:hAnsi="Candara" w:cs="Calibri"/>
          <w:sz w:val="20"/>
          <w:szCs w:val="20"/>
        </w:rPr>
      </w:pPr>
      <w:proofErr w:type="spellStart"/>
      <w:r w:rsidRPr="0049394A">
        <w:rPr>
          <w:rFonts w:ascii="Candara" w:hAnsi="Candara" w:cs="Calibri"/>
          <w:sz w:val="20"/>
          <w:szCs w:val="20"/>
        </w:rPr>
        <w:t>P</w:t>
      </w:r>
      <w:r w:rsidR="00660D47">
        <w:rPr>
          <w:rFonts w:ascii="Candara" w:hAnsi="Candara" w:cs="Calibri"/>
          <w:sz w:val="20"/>
          <w:szCs w:val="20"/>
        </w:rPr>
        <w:t>ropin</w:t>
      </w:r>
      <w:proofErr w:type="spellEnd"/>
      <w:r w:rsidR="00660D47">
        <w:rPr>
          <w:rFonts w:ascii="Candara" w:hAnsi="Candara" w:cs="Calibri"/>
          <w:sz w:val="20"/>
          <w:szCs w:val="20"/>
        </w:rPr>
        <w:t>, hazırladığı raporda 2017 birinci</w:t>
      </w:r>
      <w:r w:rsidRPr="0049394A">
        <w:rPr>
          <w:rFonts w:ascii="Candara" w:hAnsi="Candara" w:cs="Calibri"/>
          <w:sz w:val="20"/>
          <w:szCs w:val="20"/>
        </w:rPr>
        <w:t xml:space="preserve"> çeyrekte ofis piyasasında yaşanan </w:t>
      </w:r>
      <w:proofErr w:type="spellStart"/>
      <w:r w:rsidRPr="0049394A">
        <w:rPr>
          <w:rFonts w:ascii="Candara" w:hAnsi="Candara" w:cs="Calibri"/>
          <w:sz w:val="20"/>
          <w:szCs w:val="20"/>
        </w:rPr>
        <w:t>gelişmeleri</w:t>
      </w:r>
      <w:proofErr w:type="spellEnd"/>
      <w:r w:rsidRPr="0049394A">
        <w:rPr>
          <w:rFonts w:ascii="Candara" w:hAnsi="Candara" w:cs="Calibri"/>
          <w:sz w:val="20"/>
          <w:szCs w:val="20"/>
        </w:rPr>
        <w:t xml:space="preserve"> </w:t>
      </w:r>
      <w:proofErr w:type="spellStart"/>
      <w:r w:rsidRPr="0049394A">
        <w:rPr>
          <w:rFonts w:ascii="Candara" w:hAnsi="Candara" w:cs="Calibri"/>
          <w:sz w:val="20"/>
          <w:szCs w:val="20"/>
        </w:rPr>
        <w:t>şöyle</w:t>
      </w:r>
      <w:proofErr w:type="spellEnd"/>
      <w:r w:rsidRPr="0049394A">
        <w:rPr>
          <w:rFonts w:ascii="Candara" w:hAnsi="Candara" w:cs="Calibri"/>
          <w:sz w:val="20"/>
          <w:szCs w:val="20"/>
        </w:rPr>
        <w:t xml:space="preserve"> </w:t>
      </w:r>
      <w:proofErr w:type="spellStart"/>
      <w:r w:rsidRPr="0049394A">
        <w:rPr>
          <w:rFonts w:ascii="Candara" w:hAnsi="Candara" w:cs="Calibri"/>
          <w:sz w:val="20"/>
          <w:szCs w:val="20"/>
        </w:rPr>
        <w:t>özetliyor</w:t>
      </w:r>
      <w:proofErr w:type="spellEnd"/>
      <w:r w:rsidRPr="0049394A">
        <w:rPr>
          <w:rFonts w:ascii="Candara" w:hAnsi="Candara" w:cs="Calibri"/>
          <w:sz w:val="20"/>
          <w:szCs w:val="20"/>
        </w:rPr>
        <w:t>;</w:t>
      </w:r>
    </w:p>
    <w:p w14:paraId="00B13393" w14:textId="77777777" w:rsidR="00660D47" w:rsidRDefault="00660D47" w:rsidP="00660D47">
      <w:pPr>
        <w:pStyle w:val="ListeParagraf"/>
        <w:numPr>
          <w:ilvl w:val="0"/>
          <w:numId w:val="2"/>
        </w:numPr>
        <w:autoSpaceDE w:val="0"/>
        <w:autoSpaceDN w:val="0"/>
        <w:adjustRightInd w:val="0"/>
        <w:spacing w:after="0" w:line="240" w:lineRule="auto"/>
        <w:ind w:left="714" w:hanging="357"/>
        <w:jc w:val="both"/>
        <w:rPr>
          <w:rFonts w:ascii="Candara" w:hAnsi="Candara" w:cs="Calibri"/>
          <w:sz w:val="20"/>
          <w:szCs w:val="20"/>
        </w:rPr>
      </w:pPr>
      <w:r w:rsidRPr="0021205F">
        <w:rPr>
          <w:rFonts w:ascii="Candara" w:hAnsi="Candara" w:cs="Calibri"/>
          <w:sz w:val="20"/>
          <w:szCs w:val="20"/>
        </w:rPr>
        <w:t>Merkezi İş Alanı (MİA)’</w:t>
      </w:r>
      <w:proofErr w:type="spellStart"/>
      <w:r w:rsidRPr="0021205F">
        <w:rPr>
          <w:rFonts w:ascii="Candara" w:hAnsi="Candara" w:cs="Calibri"/>
          <w:sz w:val="20"/>
          <w:szCs w:val="20"/>
        </w:rPr>
        <w:t>nda</w:t>
      </w:r>
      <w:proofErr w:type="spellEnd"/>
      <w:r w:rsidRPr="0021205F">
        <w:rPr>
          <w:rFonts w:ascii="Candara" w:hAnsi="Candara" w:cs="Calibri"/>
          <w:sz w:val="20"/>
          <w:szCs w:val="20"/>
        </w:rPr>
        <w:t xml:space="preserve"> A sınıfı ofis binalarındaki boşluk oranı %27,7 iken, B sınıfı ofis</w:t>
      </w:r>
      <w:r>
        <w:rPr>
          <w:rFonts w:ascii="Candara" w:hAnsi="Candara" w:cs="Calibri"/>
          <w:sz w:val="20"/>
          <w:szCs w:val="20"/>
        </w:rPr>
        <w:t xml:space="preserve"> </w:t>
      </w:r>
      <w:r w:rsidRPr="0021205F">
        <w:rPr>
          <w:rFonts w:ascii="Candara" w:hAnsi="Candara" w:cs="Calibri"/>
          <w:sz w:val="20"/>
          <w:szCs w:val="20"/>
        </w:rPr>
        <w:t xml:space="preserve">binalarındaki boşluk oranı %13,4 olarak tespit edildi. </w:t>
      </w:r>
      <w:proofErr w:type="spellStart"/>
      <w:r w:rsidRPr="0021205F">
        <w:rPr>
          <w:rFonts w:ascii="Candara" w:hAnsi="Candara" w:cs="Calibri"/>
          <w:sz w:val="20"/>
          <w:szCs w:val="20"/>
        </w:rPr>
        <w:t>MİA’da</w:t>
      </w:r>
      <w:proofErr w:type="spellEnd"/>
      <w:r w:rsidRPr="0021205F">
        <w:rPr>
          <w:rFonts w:ascii="Candara" w:hAnsi="Candara" w:cs="Calibri"/>
          <w:sz w:val="20"/>
          <w:szCs w:val="20"/>
        </w:rPr>
        <w:t xml:space="preserve"> kira ortalaması, A sınıfı ofis</w:t>
      </w:r>
      <w:r>
        <w:rPr>
          <w:rFonts w:ascii="Candara" w:hAnsi="Candara" w:cs="Calibri"/>
          <w:sz w:val="20"/>
          <w:szCs w:val="20"/>
        </w:rPr>
        <w:t xml:space="preserve"> </w:t>
      </w:r>
      <w:r w:rsidRPr="0021205F">
        <w:rPr>
          <w:rFonts w:ascii="Candara" w:hAnsi="Candara" w:cs="Calibri"/>
          <w:sz w:val="20"/>
          <w:szCs w:val="20"/>
        </w:rPr>
        <w:t>binalarında 26,9 ABD Doları /m² /ay; B sınıfı ofis binalarında 14,1 ABD Doları /m² /</w:t>
      </w:r>
      <w:proofErr w:type="spellStart"/>
      <w:r w:rsidRPr="0021205F">
        <w:rPr>
          <w:rFonts w:ascii="Candara" w:hAnsi="Candara" w:cs="Calibri"/>
          <w:sz w:val="20"/>
          <w:szCs w:val="20"/>
        </w:rPr>
        <w:t>ay’a</w:t>
      </w:r>
      <w:proofErr w:type="spellEnd"/>
      <w:r w:rsidRPr="0021205F">
        <w:rPr>
          <w:rFonts w:ascii="Candara" w:hAnsi="Candara" w:cs="Calibri"/>
          <w:sz w:val="20"/>
          <w:szCs w:val="20"/>
        </w:rPr>
        <w:t xml:space="preserve"> düştü.</w:t>
      </w:r>
    </w:p>
    <w:p w14:paraId="291432E5" w14:textId="77777777" w:rsidR="00660D47" w:rsidRPr="0021205F" w:rsidRDefault="00660D47" w:rsidP="00660D47">
      <w:pPr>
        <w:pStyle w:val="ListeParagraf"/>
        <w:autoSpaceDE w:val="0"/>
        <w:autoSpaceDN w:val="0"/>
        <w:adjustRightInd w:val="0"/>
        <w:spacing w:after="0" w:line="240" w:lineRule="auto"/>
        <w:jc w:val="both"/>
        <w:rPr>
          <w:rFonts w:ascii="Candara" w:hAnsi="Candara" w:cs="Calibri"/>
          <w:sz w:val="20"/>
          <w:szCs w:val="20"/>
        </w:rPr>
      </w:pPr>
    </w:p>
    <w:p w14:paraId="06F14048" w14:textId="77777777" w:rsidR="00660D47" w:rsidRDefault="00660D47"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21205F">
        <w:rPr>
          <w:rFonts w:ascii="Candara" w:hAnsi="Candara" w:cs="Calibri"/>
          <w:sz w:val="20"/>
          <w:szCs w:val="20"/>
        </w:rPr>
        <w:t>MİA Dışı-Avrupa’da A sınıfı ofis binalarındaki boşluk oranı %22,1, kira ortalaması 16,6 ABD</w:t>
      </w:r>
      <w:r>
        <w:rPr>
          <w:rFonts w:ascii="Candara" w:hAnsi="Candara" w:cs="Calibri"/>
          <w:sz w:val="20"/>
          <w:szCs w:val="20"/>
        </w:rPr>
        <w:t xml:space="preserve"> </w:t>
      </w:r>
      <w:r w:rsidRPr="0021205F">
        <w:rPr>
          <w:rFonts w:ascii="Candara" w:hAnsi="Candara" w:cs="Calibri"/>
          <w:sz w:val="20"/>
          <w:szCs w:val="20"/>
        </w:rPr>
        <w:t>Doları /m² ay seviyesinde gerçekleşti.</w:t>
      </w:r>
    </w:p>
    <w:p w14:paraId="703BB4E6" w14:textId="77777777" w:rsidR="00660D47" w:rsidRPr="0021205F" w:rsidRDefault="00660D47" w:rsidP="00660D47">
      <w:pPr>
        <w:autoSpaceDE w:val="0"/>
        <w:autoSpaceDN w:val="0"/>
        <w:adjustRightInd w:val="0"/>
        <w:spacing w:after="0" w:line="240" w:lineRule="auto"/>
        <w:jc w:val="both"/>
        <w:rPr>
          <w:rFonts w:ascii="Candara" w:hAnsi="Candara" w:cs="Calibri"/>
          <w:sz w:val="20"/>
          <w:szCs w:val="20"/>
        </w:rPr>
      </w:pPr>
    </w:p>
    <w:p w14:paraId="3D97E097" w14:textId="77777777" w:rsidR="00660D47" w:rsidRDefault="00660D47"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21205F">
        <w:rPr>
          <w:rFonts w:ascii="Candara" w:hAnsi="Candara" w:cs="Calibri"/>
          <w:sz w:val="20"/>
          <w:szCs w:val="20"/>
        </w:rPr>
        <w:t>MİA Dışı-Asya’da A sınıfı ofis binalarındaki boşluk oranı %20,6 olarak belirlendi. A sınıfı ofis</w:t>
      </w:r>
      <w:r>
        <w:rPr>
          <w:rFonts w:ascii="Candara" w:hAnsi="Candara" w:cs="Calibri"/>
          <w:sz w:val="20"/>
          <w:szCs w:val="20"/>
        </w:rPr>
        <w:t xml:space="preserve"> </w:t>
      </w:r>
      <w:r w:rsidRPr="0021205F">
        <w:rPr>
          <w:rFonts w:ascii="Candara" w:hAnsi="Candara" w:cs="Calibri"/>
          <w:sz w:val="20"/>
          <w:szCs w:val="20"/>
        </w:rPr>
        <w:t>binalarındaki kira ortalaması 18,5 ABD Doları /m² /ay seviyesindeydi.</w:t>
      </w:r>
    </w:p>
    <w:p w14:paraId="068FDAD9" w14:textId="77777777" w:rsidR="00660D47" w:rsidRPr="0021205F" w:rsidRDefault="00660D47" w:rsidP="00660D47">
      <w:pPr>
        <w:autoSpaceDE w:val="0"/>
        <w:autoSpaceDN w:val="0"/>
        <w:adjustRightInd w:val="0"/>
        <w:spacing w:after="0" w:line="240" w:lineRule="auto"/>
        <w:jc w:val="both"/>
        <w:rPr>
          <w:rFonts w:ascii="Candara" w:hAnsi="Candara" w:cs="Calibri"/>
          <w:sz w:val="20"/>
          <w:szCs w:val="20"/>
        </w:rPr>
      </w:pPr>
    </w:p>
    <w:p w14:paraId="57CB7013" w14:textId="77777777" w:rsidR="00660D47" w:rsidRDefault="00660D47" w:rsidP="00660D47">
      <w:pPr>
        <w:pStyle w:val="ListeParagraf"/>
        <w:numPr>
          <w:ilvl w:val="0"/>
          <w:numId w:val="2"/>
        </w:numPr>
        <w:autoSpaceDE w:val="0"/>
        <w:autoSpaceDN w:val="0"/>
        <w:adjustRightInd w:val="0"/>
        <w:spacing w:after="0" w:line="240" w:lineRule="auto"/>
        <w:jc w:val="both"/>
        <w:rPr>
          <w:rFonts w:ascii="Candara" w:hAnsi="Candara" w:cs="Calibri"/>
          <w:sz w:val="20"/>
          <w:szCs w:val="20"/>
        </w:rPr>
      </w:pPr>
      <w:r w:rsidRPr="0021205F">
        <w:rPr>
          <w:rFonts w:ascii="Candara" w:hAnsi="Candara" w:cs="Calibri"/>
          <w:sz w:val="20"/>
          <w:szCs w:val="20"/>
        </w:rPr>
        <w:t xml:space="preserve">2017 birinci çeyrek dönemde talep edilen en yüksek kira rakamı, </w:t>
      </w:r>
      <w:proofErr w:type="spellStart"/>
      <w:r w:rsidRPr="0021205F">
        <w:rPr>
          <w:rFonts w:ascii="Candara" w:hAnsi="Candara" w:cs="Calibri"/>
          <w:sz w:val="20"/>
          <w:szCs w:val="20"/>
        </w:rPr>
        <w:t>MİA’da</w:t>
      </w:r>
      <w:proofErr w:type="spellEnd"/>
      <w:r w:rsidRPr="0021205F">
        <w:rPr>
          <w:rFonts w:ascii="Candara" w:hAnsi="Candara" w:cs="Calibri"/>
          <w:sz w:val="20"/>
          <w:szCs w:val="20"/>
        </w:rPr>
        <w:t xml:space="preserve"> yer alan Levent</w:t>
      </w:r>
      <w:r>
        <w:rPr>
          <w:rFonts w:ascii="Candara" w:hAnsi="Candara" w:cs="Calibri"/>
          <w:sz w:val="20"/>
          <w:szCs w:val="20"/>
        </w:rPr>
        <w:t xml:space="preserve"> </w:t>
      </w:r>
      <w:r w:rsidRPr="0021205F">
        <w:rPr>
          <w:rFonts w:ascii="Candara" w:hAnsi="Candara" w:cs="Calibri"/>
          <w:sz w:val="20"/>
          <w:szCs w:val="20"/>
        </w:rPr>
        <w:t>Bölgesi’nde görüldü. Bu bölgedeki kiranın son üç çeyrek dönemdekine benzer şekilde, 45 ABD</w:t>
      </w:r>
      <w:r>
        <w:rPr>
          <w:rFonts w:ascii="Candara" w:hAnsi="Candara" w:cs="Calibri"/>
          <w:sz w:val="20"/>
          <w:szCs w:val="20"/>
        </w:rPr>
        <w:t xml:space="preserve"> </w:t>
      </w:r>
      <w:r w:rsidRPr="0021205F">
        <w:rPr>
          <w:rFonts w:ascii="Candara" w:hAnsi="Candara" w:cs="Calibri"/>
          <w:sz w:val="20"/>
          <w:szCs w:val="20"/>
        </w:rPr>
        <w:t>Doları /m² /ay olduğu tespit edildi.</w:t>
      </w:r>
    </w:p>
    <w:p w14:paraId="3297806A" w14:textId="77777777" w:rsidR="00377B1A" w:rsidRPr="00801E97" w:rsidRDefault="00377B1A" w:rsidP="00377B1A">
      <w:pPr>
        <w:pStyle w:val="ListeParagraf"/>
        <w:autoSpaceDE w:val="0"/>
        <w:autoSpaceDN w:val="0"/>
        <w:adjustRightInd w:val="0"/>
        <w:spacing w:after="0" w:line="240" w:lineRule="auto"/>
        <w:rPr>
          <w:rFonts w:ascii="Candara" w:hAnsi="Candara" w:cs="Calibri"/>
          <w:sz w:val="20"/>
          <w:szCs w:val="20"/>
          <w:highlight w:val="yellow"/>
        </w:rPr>
      </w:pPr>
    </w:p>
    <w:p w14:paraId="7926317B" w14:textId="45B00172" w:rsidR="00377B1A" w:rsidRPr="0081474A" w:rsidRDefault="00377B1A" w:rsidP="00377B1A">
      <w:pPr>
        <w:pStyle w:val="ListeParagraf"/>
        <w:widowControl w:val="0"/>
        <w:spacing w:line="283" w:lineRule="auto"/>
        <w:ind w:left="0"/>
        <w:jc w:val="both"/>
        <w:rPr>
          <w:rFonts w:ascii="Candara" w:hAnsi="Candara" w:cs="Calibri"/>
          <w:b/>
          <w:i/>
        </w:rPr>
      </w:pPr>
      <w:r w:rsidRPr="0081474A">
        <w:rPr>
          <w:rFonts w:ascii="Candara" w:hAnsi="Candara" w:cs="Calibri"/>
          <w:b/>
          <w:i/>
        </w:rPr>
        <w:t>En yüksek kira bedelinin talep edildiği bölge Levent oldu</w:t>
      </w:r>
      <w:r w:rsidR="00657F59">
        <w:rPr>
          <w:rFonts w:ascii="Candara" w:hAnsi="Candara" w:cs="Calibri"/>
          <w:b/>
          <w:i/>
        </w:rPr>
        <w:t>.</w:t>
      </w:r>
      <w:bookmarkStart w:id="1" w:name="_GoBack"/>
      <w:bookmarkEnd w:id="1"/>
    </w:p>
    <w:p w14:paraId="494526C2" w14:textId="77777777" w:rsidR="00660D47" w:rsidRPr="00F87A93" w:rsidRDefault="00660D47" w:rsidP="00660D47">
      <w:pPr>
        <w:autoSpaceDE w:val="0"/>
        <w:autoSpaceDN w:val="0"/>
        <w:adjustRightInd w:val="0"/>
        <w:spacing w:after="0"/>
        <w:jc w:val="both"/>
        <w:rPr>
          <w:rFonts w:ascii="Candara" w:hAnsi="Candara" w:cs="Calibri"/>
          <w:sz w:val="20"/>
          <w:szCs w:val="20"/>
        </w:rPr>
      </w:pPr>
      <w:proofErr w:type="spellStart"/>
      <w:r w:rsidRPr="002C3F30">
        <w:rPr>
          <w:rFonts w:ascii="Candara" w:hAnsi="Candara" w:cs="Calibri"/>
          <w:sz w:val="20"/>
          <w:szCs w:val="20"/>
        </w:rPr>
        <w:t>Propin</w:t>
      </w:r>
      <w:proofErr w:type="spellEnd"/>
      <w:r w:rsidRPr="002C3F30">
        <w:rPr>
          <w:rFonts w:ascii="Candara" w:hAnsi="Candara" w:cs="Calibri"/>
          <w:sz w:val="20"/>
          <w:szCs w:val="20"/>
        </w:rPr>
        <w:t xml:space="preserve"> hazırladığı</w:t>
      </w:r>
      <w:r w:rsidRPr="00EF269F">
        <w:rPr>
          <w:rFonts w:ascii="Candara" w:hAnsi="Candara" w:cs="Calibri"/>
          <w:sz w:val="20"/>
          <w:szCs w:val="20"/>
        </w:rPr>
        <w:t xml:space="preserve"> raporda</w:t>
      </w:r>
      <w:r w:rsidRPr="003917AC">
        <w:rPr>
          <w:rFonts w:ascii="Candara" w:hAnsi="Candara" w:cs="Calibri"/>
          <w:sz w:val="20"/>
          <w:szCs w:val="20"/>
        </w:rPr>
        <w:t xml:space="preserve">, </w:t>
      </w:r>
      <w:proofErr w:type="spellStart"/>
      <w:r w:rsidRPr="00F87A93">
        <w:rPr>
          <w:rFonts w:ascii="Candara" w:hAnsi="Candara" w:cs="Calibri"/>
          <w:sz w:val="20"/>
          <w:szCs w:val="20"/>
        </w:rPr>
        <w:t>MİA’da</w:t>
      </w:r>
      <w:proofErr w:type="spellEnd"/>
      <w:r w:rsidRPr="00F87A93">
        <w:rPr>
          <w:rFonts w:ascii="Candara" w:hAnsi="Candara" w:cs="Calibri"/>
          <w:sz w:val="20"/>
          <w:szCs w:val="20"/>
        </w:rPr>
        <w:t>, 2017 birinci çeyrek döneminde en yüksek kiranın talep edildiği bölge</w:t>
      </w:r>
      <w:r>
        <w:rPr>
          <w:rFonts w:ascii="Candara" w:hAnsi="Candara" w:cs="Calibri"/>
          <w:sz w:val="20"/>
          <w:szCs w:val="20"/>
        </w:rPr>
        <w:t>nin</w:t>
      </w:r>
      <w:r w:rsidRPr="00F87A93">
        <w:rPr>
          <w:rFonts w:ascii="Candara" w:hAnsi="Candara" w:cs="Calibri"/>
          <w:sz w:val="20"/>
          <w:szCs w:val="20"/>
        </w:rPr>
        <w:t xml:space="preserve"> Levent olduğunu belirtti. Levent’te talep edilen kira rakamının 2017 birinci çeyrekte, son üç çeyrek dönemdekine benzer şekilde, 45 ABD Doları /m² /ay olduğu tespit edildiğini a</w:t>
      </w:r>
      <w:r>
        <w:rPr>
          <w:rFonts w:ascii="Candara" w:hAnsi="Candara" w:cs="Calibri"/>
          <w:sz w:val="20"/>
          <w:szCs w:val="20"/>
        </w:rPr>
        <w:t xml:space="preserve">çıkladı. </w:t>
      </w:r>
      <w:r w:rsidRPr="00F87A93">
        <w:rPr>
          <w:rFonts w:ascii="Candara" w:hAnsi="Candara" w:cs="Calibri"/>
          <w:sz w:val="20"/>
          <w:szCs w:val="20"/>
        </w:rPr>
        <w:t>Raporda ayrıca, MİA Dışı-Asya’da 2017 birinci çeyrekte talep edilen en yüksek kira</w:t>
      </w:r>
      <w:r>
        <w:rPr>
          <w:rFonts w:ascii="Candara" w:hAnsi="Candara" w:cs="Calibri"/>
          <w:sz w:val="20"/>
          <w:szCs w:val="20"/>
        </w:rPr>
        <w:t xml:space="preserve"> </w:t>
      </w:r>
      <w:r w:rsidRPr="00F87A93">
        <w:rPr>
          <w:rFonts w:ascii="Candara" w:hAnsi="Candara" w:cs="Calibri"/>
          <w:sz w:val="20"/>
          <w:szCs w:val="20"/>
        </w:rPr>
        <w:t>rakamı</w:t>
      </w:r>
      <w:r>
        <w:rPr>
          <w:rFonts w:ascii="Candara" w:hAnsi="Candara" w:cs="Calibri"/>
          <w:sz w:val="20"/>
          <w:szCs w:val="20"/>
        </w:rPr>
        <w:t>nın</w:t>
      </w:r>
      <w:r w:rsidRPr="00F87A93">
        <w:rPr>
          <w:rFonts w:ascii="Candara" w:hAnsi="Candara" w:cs="Calibri"/>
          <w:sz w:val="20"/>
          <w:szCs w:val="20"/>
        </w:rPr>
        <w:t>, 28 ABD Doları /m² /</w:t>
      </w:r>
      <w:proofErr w:type="spellStart"/>
      <w:r w:rsidRPr="00F87A93">
        <w:rPr>
          <w:rFonts w:ascii="Candara" w:hAnsi="Candara" w:cs="Calibri"/>
          <w:sz w:val="20"/>
          <w:szCs w:val="20"/>
        </w:rPr>
        <w:t>ay’la</w:t>
      </w:r>
      <w:proofErr w:type="spellEnd"/>
      <w:r w:rsidRPr="00F87A93">
        <w:rPr>
          <w:rFonts w:ascii="Candara" w:hAnsi="Candara" w:cs="Calibri"/>
          <w:sz w:val="20"/>
          <w:szCs w:val="20"/>
        </w:rPr>
        <w:t xml:space="preserve"> </w:t>
      </w:r>
      <w:proofErr w:type="spellStart"/>
      <w:r w:rsidRPr="00F87A93">
        <w:rPr>
          <w:rFonts w:ascii="Candara" w:hAnsi="Candara" w:cs="Calibri"/>
          <w:sz w:val="20"/>
          <w:szCs w:val="20"/>
        </w:rPr>
        <w:t>Kozyatağı</w:t>
      </w:r>
      <w:proofErr w:type="spellEnd"/>
      <w:r w:rsidRPr="00F87A93">
        <w:rPr>
          <w:rFonts w:ascii="Candara" w:hAnsi="Candara" w:cs="Calibri"/>
          <w:sz w:val="20"/>
          <w:szCs w:val="20"/>
        </w:rPr>
        <w:t xml:space="preserve"> ve </w:t>
      </w:r>
      <w:proofErr w:type="spellStart"/>
      <w:r w:rsidRPr="00F87A93">
        <w:rPr>
          <w:rFonts w:ascii="Candara" w:hAnsi="Candara" w:cs="Calibri"/>
          <w:sz w:val="20"/>
          <w:szCs w:val="20"/>
        </w:rPr>
        <w:t>Altunizade’de</w:t>
      </w:r>
      <w:proofErr w:type="spellEnd"/>
      <w:r w:rsidRPr="00F87A93">
        <w:rPr>
          <w:rFonts w:ascii="Candara" w:hAnsi="Candara" w:cs="Calibri"/>
          <w:sz w:val="20"/>
          <w:szCs w:val="20"/>
        </w:rPr>
        <w:t xml:space="preserve"> gözlendiğinin bilgisi verildi. Ümraniye’deki en yüksek kiranın, son üç çeyrek döneme göre daha düşük olduğu</w:t>
      </w:r>
      <w:r>
        <w:rPr>
          <w:rFonts w:ascii="Candara" w:hAnsi="Candara" w:cs="Calibri"/>
          <w:sz w:val="20"/>
          <w:szCs w:val="20"/>
        </w:rPr>
        <w:t>nun</w:t>
      </w:r>
      <w:r w:rsidRPr="00F87A93">
        <w:rPr>
          <w:rFonts w:ascii="Candara" w:hAnsi="Candara" w:cs="Calibri"/>
          <w:sz w:val="20"/>
          <w:szCs w:val="20"/>
        </w:rPr>
        <w:t xml:space="preserve"> belirlendiğini söyledi.</w:t>
      </w:r>
    </w:p>
    <w:p w14:paraId="7CECA9AE" w14:textId="77777777" w:rsidR="00377B1A" w:rsidRPr="002340A9" w:rsidRDefault="00377B1A" w:rsidP="00377B1A">
      <w:pPr>
        <w:autoSpaceDE w:val="0"/>
        <w:autoSpaceDN w:val="0"/>
        <w:adjustRightInd w:val="0"/>
        <w:spacing w:after="120" w:line="286" w:lineRule="auto"/>
        <w:jc w:val="both"/>
        <w:rPr>
          <w:rFonts w:ascii="Candara" w:hAnsi="Candara" w:cs="Calibri"/>
          <w:sz w:val="20"/>
          <w:szCs w:val="20"/>
        </w:rPr>
      </w:pPr>
    </w:p>
    <w:p w14:paraId="1E3663CF" w14:textId="77777777" w:rsidR="00377B1A" w:rsidRDefault="00377B1A" w:rsidP="00377B1A">
      <w:pPr>
        <w:autoSpaceDE w:val="0"/>
        <w:autoSpaceDN w:val="0"/>
        <w:adjustRightInd w:val="0"/>
        <w:spacing w:after="120" w:line="286" w:lineRule="auto"/>
        <w:jc w:val="both"/>
        <w:rPr>
          <w:rFonts w:ascii="Candara" w:hAnsi="Candara" w:cs="Calibri"/>
          <w:sz w:val="20"/>
          <w:szCs w:val="20"/>
        </w:rPr>
      </w:pPr>
    </w:p>
    <w:p w14:paraId="279FCFBF"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38F19A2B"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27B43DE9"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48B7E8C3"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526967DE"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30C2801F"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30BA0240"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6AF514AF" w14:textId="77777777" w:rsidR="00660D47" w:rsidRDefault="00660D47" w:rsidP="00377B1A">
      <w:pPr>
        <w:autoSpaceDE w:val="0"/>
        <w:autoSpaceDN w:val="0"/>
        <w:adjustRightInd w:val="0"/>
        <w:spacing w:after="120" w:line="286" w:lineRule="auto"/>
        <w:jc w:val="both"/>
        <w:rPr>
          <w:rFonts w:ascii="Candara" w:hAnsi="Candara" w:cs="Calibri"/>
          <w:sz w:val="20"/>
          <w:szCs w:val="20"/>
        </w:rPr>
      </w:pPr>
    </w:p>
    <w:p w14:paraId="572769B2" w14:textId="77777777" w:rsidR="00660D47" w:rsidRPr="002340A9" w:rsidRDefault="00660D47" w:rsidP="00377B1A">
      <w:pPr>
        <w:autoSpaceDE w:val="0"/>
        <w:autoSpaceDN w:val="0"/>
        <w:adjustRightInd w:val="0"/>
        <w:spacing w:after="120" w:line="286" w:lineRule="auto"/>
        <w:jc w:val="both"/>
        <w:rPr>
          <w:rFonts w:ascii="Candara" w:hAnsi="Candara" w:cs="Calibri"/>
          <w:sz w:val="20"/>
          <w:szCs w:val="20"/>
        </w:rPr>
      </w:pPr>
    </w:p>
    <w:p w14:paraId="1E0EAFB4" w14:textId="77777777" w:rsidR="00377B1A" w:rsidRPr="002340A9" w:rsidRDefault="00660D47"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2017</w:t>
      </w:r>
      <w:r w:rsidR="00377B1A" w:rsidRPr="002340A9">
        <w:rPr>
          <w:rFonts w:ascii="Candara" w:hAnsi="Candara" w:cs="Calibri"/>
          <w:b/>
          <w:color w:val="76923C"/>
          <w:sz w:val="28"/>
          <w:szCs w:val="28"/>
        </w:rPr>
        <w:t xml:space="preserve"> </w:t>
      </w:r>
      <w:r>
        <w:rPr>
          <w:rFonts w:ascii="Candara" w:hAnsi="Candara" w:cs="Calibri"/>
          <w:b/>
          <w:color w:val="76923C"/>
          <w:sz w:val="28"/>
          <w:szCs w:val="28"/>
        </w:rPr>
        <w:t>BİRİNCİ</w:t>
      </w:r>
      <w:r w:rsidR="00377B1A" w:rsidRPr="002340A9">
        <w:rPr>
          <w:rFonts w:ascii="Candara" w:hAnsi="Candara" w:cs="Calibri"/>
          <w:b/>
          <w:color w:val="76923C"/>
          <w:sz w:val="28"/>
          <w:szCs w:val="28"/>
        </w:rPr>
        <w:t xml:space="preserve"> ÇEYREK - GRAFİKLER</w:t>
      </w:r>
    </w:p>
    <w:p w14:paraId="34773E4B" w14:textId="46FCAEFC" w:rsidR="00377B1A" w:rsidRDefault="00FB1B37" w:rsidP="00377B1A">
      <w:pPr>
        <w:pStyle w:val="Balk2"/>
        <w:widowControl w:val="0"/>
        <w:spacing w:line="223" w:lineRule="auto"/>
        <w:rPr>
          <w:rFonts w:ascii="Candara" w:hAnsi="Candara" w:cs="Arial"/>
          <w:b/>
          <w:sz w:val="22"/>
        </w:rPr>
      </w:pPr>
      <w:r>
        <w:rPr>
          <w:rFonts w:ascii="Candara" w:hAnsi="Candara" w:cs="Arial"/>
          <w:b/>
          <w:sz w:val="22"/>
        </w:rPr>
        <w:t>02</w:t>
      </w:r>
      <w:r w:rsidR="00660D47">
        <w:rPr>
          <w:rFonts w:ascii="Candara" w:hAnsi="Candara" w:cs="Arial"/>
          <w:b/>
          <w:sz w:val="22"/>
        </w:rPr>
        <w:t>.0</w:t>
      </w:r>
      <w:r>
        <w:rPr>
          <w:rFonts w:ascii="Candara" w:hAnsi="Candara" w:cs="Arial"/>
          <w:b/>
          <w:sz w:val="22"/>
        </w:rPr>
        <w:t>5</w:t>
      </w:r>
      <w:r w:rsidR="00377B1A">
        <w:rPr>
          <w:rFonts w:ascii="Candara" w:hAnsi="Candara" w:cs="Arial"/>
          <w:b/>
          <w:sz w:val="22"/>
        </w:rPr>
        <w:t>.2017</w:t>
      </w:r>
    </w:p>
    <w:p w14:paraId="5D9D9C09" w14:textId="77777777" w:rsidR="00660D47" w:rsidRPr="003D469C" w:rsidRDefault="00660D47" w:rsidP="00660D47">
      <w:pPr>
        <w:widowControl w:val="0"/>
        <w:rPr>
          <w:rFonts w:ascii="Candara" w:hAnsi="Candara" w:cs="Arial"/>
          <w:b/>
          <w:sz w:val="19"/>
          <w:szCs w:val="19"/>
        </w:rPr>
      </w:pPr>
      <w:r w:rsidRPr="002340A9">
        <w:rPr>
          <w:rFonts w:ascii="Candara" w:hAnsi="Candara" w:cs="Arial"/>
          <w:b/>
          <w:sz w:val="19"/>
          <w:szCs w:val="19"/>
        </w:rPr>
        <w:t>BÖLGE KATEGORİLERİNE GÖRE BOŞLUK ORANLARI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p>
    <w:p w14:paraId="0277E87B" w14:textId="670441AF" w:rsidR="00660D47" w:rsidRDefault="00FB1B37" w:rsidP="00660D47">
      <w:pPr>
        <w:widowControl w:val="0"/>
        <w:rPr>
          <w:szCs w:val="19"/>
        </w:rPr>
      </w:pPr>
      <w:r>
        <w:rPr>
          <w:noProof/>
          <w:lang w:eastAsia="tr-TR"/>
        </w:rPr>
        <w:drawing>
          <wp:inline distT="0" distB="0" distL="0" distR="0" wp14:anchorId="2958D162" wp14:editId="5C0BC02A">
            <wp:extent cx="4581525" cy="2813217"/>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2025" cy="2819664"/>
                    </a:xfrm>
                    <a:prstGeom prst="rect">
                      <a:avLst/>
                    </a:prstGeom>
                  </pic:spPr>
                </pic:pic>
              </a:graphicData>
            </a:graphic>
          </wp:inline>
        </w:drawing>
      </w:r>
      <w:r w:rsidR="00660D47" w:rsidRPr="00FF47F8">
        <w:rPr>
          <w:szCs w:val="19"/>
        </w:rPr>
        <w:t xml:space="preserve">    </w:t>
      </w:r>
    </w:p>
    <w:p w14:paraId="4D1E56AD" w14:textId="77777777" w:rsidR="00660D47" w:rsidRPr="00207AAB" w:rsidRDefault="00660D47" w:rsidP="00660D47">
      <w:pPr>
        <w:widowControl w:val="0"/>
        <w:rPr>
          <w:noProof/>
          <w:szCs w:val="19"/>
          <w:lang w:eastAsia="tr-TR"/>
        </w:rPr>
      </w:pPr>
      <w:r w:rsidRPr="002340A9">
        <w:rPr>
          <w:rFonts w:ascii="Candara" w:hAnsi="Candara" w:cs="Arial"/>
          <w:b/>
          <w:sz w:val="19"/>
          <w:szCs w:val="19"/>
        </w:rPr>
        <w:t>BÖLGELERE GÖRE BOŞLUK ORANLARI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p>
    <w:p w14:paraId="1FF01A32" w14:textId="2A661FAE" w:rsidR="00660D47" w:rsidRDefault="00FB1B37" w:rsidP="00660D47">
      <w:pPr>
        <w:widowControl w:val="0"/>
        <w:rPr>
          <w:rFonts w:ascii="Candara" w:hAnsi="Candara" w:cs="Arial"/>
          <w:b/>
          <w:sz w:val="19"/>
          <w:szCs w:val="19"/>
        </w:rPr>
      </w:pPr>
      <w:r>
        <w:rPr>
          <w:noProof/>
          <w:lang w:eastAsia="tr-TR"/>
        </w:rPr>
        <w:drawing>
          <wp:inline distT="0" distB="0" distL="0" distR="0" wp14:anchorId="2ADA2B68" wp14:editId="1E082E37">
            <wp:extent cx="6450831" cy="1990725"/>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5864" cy="1995364"/>
                    </a:xfrm>
                    <a:prstGeom prst="rect">
                      <a:avLst/>
                    </a:prstGeom>
                  </pic:spPr>
                </pic:pic>
              </a:graphicData>
            </a:graphic>
          </wp:inline>
        </w:drawing>
      </w:r>
    </w:p>
    <w:p w14:paraId="5929B77F" w14:textId="4F08DC6B" w:rsidR="00660D47" w:rsidRDefault="00660D47" w:rsidP="00660D47">
      <w:pPr>
        <w:widowControl w:val="0"/>
        <w:rPr>
          <w:rFonts w:ascii="Candara" w:hAnsi="Candara" w:cs="Arial"/>
          <w:b/>
          <w:sz w:val="19"/>
          <w:szCs w:val="19"/>
        </w:rPr>
      </w:pPr>
      <w:r w:rsidRPr="002340A9">
        <w:rPr>
          <w:rFonts w:ascii="Candara" w:hAnsi="Candara" w:cs="Arial"/>
          <w:b/>
          <w:sz w:val="19"/>
          <w:szCs w:val="19"/>
        </w:rPr>
        <w:t xml:space="preserve">A SINIFI BİNALARDAKİ BOŞLUK ORANLARI DEĞİŞİMİ Son Dört Çeyrek </w:t>
      </w:r>
    </w:p>
    <w:p w14:paraId="307159FB" w14:textId="4E7F50C3" w:rsidR="00660D47" w:rsidRDefault="00BA3B47" w:rsidP="00660D47">
      <w:pPr>
        <w:pStyle w:val="Balk2"/>
        <w:widowControl w:val="0"/>
        <w:spacing w:line="223" w:lineRule="auto"/>
        <w:rPr>
          <w:rFonts w:ascii="Candara" w:hAnsi="Candara" w:cs="Arial"/>
          <w:b/>
          <w:sz w:val="19"/>
          <w:szCs w:val="19"/>
        </w:rPr>
      </w:pPr>
      <w:r>
        <w:rPr>
          <w:noProof/>
        </w:rPr>
        <w:drawing>
          <wp:inline distT="0" distB="0" distL="0" distR="0" wp14:anchorId="054A39FC" wp14:editId="70648B56">
            <wp:extent cx="4343093" cy="2619375"/>
            <wp:effectExtent l="0" t="0" r="63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6632" cy="2633572"/>
                    </a:xfrm>
                    <a:prstGeom prst="rect">
                      <a:avLst/>
                    </a:prstGeom>
                  </pic:spPr>
                </pic:pic>
              </a:graphicData>
            </a:graphic>
          </wp:inline>
        </w:drawing>
      </w:r>
      <w:r w:rsidR="00660D47" w:rsidRPr="005F5FDD">
        <w:rPr>
          <w:szCs w:val="19"/>
        </w:rPr>
        <w:t xml:space="preserve"> </w:t>
      </w:r>
      <w:r w:rsidR="00660D47" w:rsidRPr="00AA7A61">
        <w:rPr>
          <w:szCs w:val="19"/>
        </w:rPr>
        <w:t xml:space="preserve"> </w:t>
      </w:r>
    </w:p>
    <w:p w14:paraId="0795B9AB" w14:textId="77777777" w:rsidR="00660D47" w:rsidRDefault="00660D47" w:rsidP="00660D47">
      <w:pPr>
        <w:pStyle w:val="Balk2"/>
        <w:widowControl w:val="0"/>
        <w:spacing w:line="223" w:lineRule="auto"/>
        <w:rPr>
          <w:rFonts w:ascii="Candara" w:hAnsi="Candara" w:cs="Arial"/>
          <w:b/>
          <w:sz w:val="19"/>
          <w:szCs w:val="19"/>
        </w:rPr>
      </w:pPr>
      <w:r w:rsidRPr="002340A9">
        <w:rPr>
          <w:rFonts w:ascii="Candara" w:hAnsi="Candara" w:cs="Arial"/>
          <w:b/>
          <w:sz w:val="19"/>
          <w:szCs w:val="19"/>
        </w:rPr>
        <w:lastRenderedPageBreak/>
        <w:t>B SINIFI BİNALARDAKİ BOŞLUK ORANLARI DEĞİŞİMİ Son Dört Çeyrek</w:t>
      </w:r>
    </w:p>
    <w:p w14:paraId="1600938A" w14:textId="368CFCB5" w:rsidR="00660D47" w:rsidRDefault="00BA3B47" w:rsidP="00660D47">
      <w:pPr>
        <w:pStyle w:val="Balk2"/>
        <w:widowControl w:val="0"/>
        <w:spacing w:line="223" w:lineRule="auto"/>
        <w:rPr>
          <w:szCs w:val="19"/>
        </w:rPr>
      </w:pPr>
      <w:r>
        <w:rPr>
          <w:noProof/>
        </w:rPr>
        <w:drawing>
          <wp:inline distT="0" distB="0" distL="0" distR="0" wp14:anchorId="59C77EA0" wp14:editId="34116F11">
            <wp:extent cx="4476750" cy="2715548"/>
            <wp:effectExtent l="0" t="0" r="0" b="889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1907" cy="2724742"/>
                    </a:xfrm>
                    <a:prstGeom prst="rect">
                      <a:avLst/>
                    </a:prstGeom>
                  </pic:spPr>
                </pic:pic>
              </a:graphicData>
            </a:graphic>
          </wp:inline>
        </w:drawing>
      </w:r>
      <w:r w:rsidR="00660D47" w:rsidRPr="005F5FDD">
        <w:rPr>
          <w:szCs w:val="19"/>
        </w:rPr>
        <w:t xml:space="preserve"> </w:t>
      </w:r>
      <w:r w:rsidR="00660D47" w:rsidRPr="00AA7A61">
        <w:rPr>
          <w:szCs w:val="19"/>
        </w:rPr>
        <w:t xml:space="preserve"> </w:t>
      </w:r>
    </w:p>
    <w:p w14:paraId="54BF6339" w14:textId="77777777" w:rsidR="00F64426" w:rsidRPr="00207AAB" w:rsidRDefault="00F64426" w:rsidP="00660D47">
      <w:pPr>
        <w:pStyle w:val="Balk2"/>
        <w:widowControl w:val="0"/>
        <w:spacing w:line="223" w:lineRule="auto"/>
        <w:rPr>
          <w:rFonts w:ascii="Candara" w:hAnsi="Candara" w:cs="Arial"/>
          <w:b/>
          <w:sz w:val="19"/>
          <w:szCs w:val="19"/>
        </w:rPr>
      </w:pPr>
    </w:p>
    <w:p w14:paraId="2F28D460" w14:textId="77777777" w:rsidR="00660D47" w:rsidRDefault="00660D47" w:rsidP="00660D47">
      <w:pPr>
        <w:pStyle w:val="Balk2"/>
        <w:widowControl w:val="0"/>
        <w:spacing w:line="223" w:lineRule="auto"/>
        <w:rPr>
          <w:rFonts w:ascii="Candara" w:hAnsi="Candara" w:cs="Arial"/>
          <w:b/>
          <w:sz w:val="19"/>
          <w:szCs w:val="19"/>
        </w:rPr>
      </w:pPr>
      <w:r w:rsidRPr="002340A9">
        <w:rPr>
          <w:rFonts w:ascii="Candara" w:hAnsi="Candara" w:cs="Arial"/>
          <w:b/>
          <w:sz w:val="19"/>
          <w:szCs w:val="19"/>
        </w:rPr>
        <w:t>BÖLGE KATEGORİLERİNE GÖRE KİRA ORTALAMALARI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p>
    <w:p w14:paraId="4C68260A" w14:textId="76CF0EBD" w:rsidR="00660D47" w:rsidRDefault="00BA3B47" w:rsidP="00660D47">
      <w:pPr>
        <w:pStyle w:val="Balk2"/>
        <w:widowControl w:val="0"/>
        <w:spacing w:line="223" w:lineRule="auto"/>
        <w:rPr>
          <w:rFonts w:ascii="Candara" w:hAnsi="Candara" w:cs="Arial"/>
          <w:b/>
          <w:sz w:val="19"/>
          <w:szCs w:val="19"/>
        </w:rPr>
      </w:pPr>
      <w:r>
        <w:rPr>
          <w:noProof/>
        </w:rPr>
        <w:drawing>
          <wp:inline distT="0" distB="0" distL="0" distR="0" wp14:anchorId="007560B3" wp14:editId="54A9B4CB">
            <wp:extent cx="4494066" cy="2752725"/>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08072" cy="2761304"/>
                    </a:xfrm>
                    <a:prstGeom prst="rect">
                      <a:avLst/>
                    </a:prstGeom>
                  </pic:spPr>
                </pic:pic>
              </a:graphicData>
            </a:graphic>
          </wp:inline>
        </w:drawing>
      </w:r>
    </w:p>
    <w:p w14:paraId="52882C31" w14:textId="77777777" w:rsidR="00660D47" w:rsidRDefault="00660D47" w:rsidP="00660D47">
      <w:pPr>
        <w:pStyle w:val="Balk2"/>
        <w:widowControl w:val="0"/>
        <w:spacing w:line="223" w:lineRule="auto"/>
        <w:rPr>
          <w:rFonts w:ascii="Candara" w:hAnsi="Candara" w:cs="Arial"/>
          <w:b/>
          <w:sz w:val="19"/>
          <w:szCs w:val="19"/>
        </w:rPr>
      </w:pPr>
      <w:r w:rsidRPr="002340A9">
        <w:rPr>
          <w:szCs w:val="19"/>
        </w:rPr>
        <w:t xml:space="preserve"> </w:t>
      </w:r>
      <w:r w:rsidRPr="002340A9">
        <w:rPr>
          <w:rFonts w:ascii="Candara" w:hAnsi="Candara" w:cs="Arial"/>
          <w:b/>
          <w:sz w:val="19"/>
          <w:szCs w:val="19"/>
        </w:rPr>
        <w:t>BÖLGELERE GÖRE KİRA ORTALAMALARI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p>
    <w:p w14:paraId="4D14367B" w14:textId="4EED17B1" w:rsidR="00660D47" w:rsidRPr="00207AAB" w:rsidRDefault="00660D47" w:rsidP="00660D47">
      <w:pPr>
        <w:widowControl w:val="0"/>
        <w:rPr>
          <w:rFonts w:ascii="Candara" w:hAnsi="Candara" w:cs="Arial"/>
          <w:b/>
          <w:sz w:val="19"/>
          <w:szCs w:val="19"/>
        </w:rPr>
      </w:pPr>
      <w:r w:rsidRPr="003D469C">
        <w:rPr>
          <w:szCs w:val="19"/>
        </w:rPr>
        <w:t xml:space="preserve"> </w:t>
      </w:r>
      <w:r w:rsidR="00BA3B47">
        <w:rPr>
          <w:noProof/>
          <w:lang w:eastAsia="tr-TR"/>
        </w:rPr>
        <w:drawing>
          <wp:inline distT="0" distB="0" distL="0" distR="0" wp14:anchorId="78B2B212" wp14:editId="1C0C37C9">
            <wp:extent cx="6579504" cy="19716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3691" cy="1972930"/>
                    </a:xfrm>
                    <a:prstGeom prst="rect">
                      <a:avLst/>
                    </a:prstGeom>
                  </pic:spPr>
                </pic:pic>
              </a:graphicData>
            </a:graphic>
          </wp:inline>
        </w:drawing>
      </w:r>
      <w:r w:rsidRPr="00B631A4">
        <w:rPr>
          <w:szCs w:val="19"/>
        </w:rPr>
        <w:t xml:space="preserve"> </w:t>
      </w:r>
      <w:r w:rsidRPr="00AA7A61">
        <w:rPr>
          <w:szCs w:val="19"/>
        </w:rPr>
        <w:t xml:space="preserve"> </w:t>
      </w:r>
    </w:p>
    <w:p w14:paraId="6BF6BFBF" w14:textId="77777777" w:rsidR="00BA3B47" w:rsidRDefault="00660D47" w:rsidP="00660D47">
      <w:pPr>
        <w:widowControl w:val="0"/>
        <w:rPr>
          <w:szCs w:val="19"/>
        </w:rPr>
      </w:pPr>
      <w:r w:rsidRPr="002340A9">
        <w:rPr>
          <w:szCs w:val="19"/>
        </w:rPr>
        <w:t xml:space="preserve"> </w:t>
      </w:r>
    </w:p>
    <w:p w14:paraId="1B7AEEFE" w14:textId="7426E3A4" w:rsidR="00660D47" w:rsidRDefault="00660D47" w:rsidP="00660D47">
      <w:pPr>
        <w:widowControl w:val="0"/>
        <w:rPr>
          <w:szCs w:val="19"/>
        </w:rPr>
      </w:pPr>
      <w:r w:rsidRPr="002340A9">
        <w:rPr>
          <w:rFonts w:ascii="Candara" w:hAnsi="Candara" w:cs="Arial"/>
          <w:b/>
          <w:sz w:val="19"/>
          <w:szCs w:val="19"/>
        </w:rPr>
        <w:lastRenderedPageBreak/>
        <w:t>İSTANBUL BÖLGELERE GÖRE TALEP EDİLEN “EN YÜKSEK KİRA” LİSTE RAKAMLARI Son Dört Çeyrek</w:t>
      </w:r>
      <w:r w:rsidRPr="003D469C">
        <w:rPr>
          <w:szCs w:val="19"/>
        </w:rPr>
        <w:t xml:space="preserve"> </w:t>
      </w:r>
      <w:r w:rsidRPr="00B631A4">
        <w:rPr>
          <w:szCs w:val="19"/>
        </w:rPr>
        <w:t xml:space="preserve"> </w:t>
      </w:r>
    </w:p>
    <w:p w14:paraId="562F45BD" w14:textId="5DA1D894" w:rsidR="00660D47" w:rsidRDefault="00BA3B47" w:rsidP="00660D47">
      <w:pPr>
        <w:widowControl w:val="0"/>
        <w:rPr>
          <w:szCs w:val="19"/>
        </w:rPr>
      </w:pPr>
      <w:r>
        <w:rPr>
          <w:noProof/>
          <w:lang w:eastAsia="tr-TR"/>
        </w:rPr>
        <w:drawing>
          <wp:inline distT="0" distB="0" distL="0" distR="0" wp14:anchorId="24FE96FC" wp14:editId="1658545F">
            <wp:extent cx="5759450" cy="2221230"/>
            <wp:effectExtent l="0" t="0" r="0" b="762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221230"/>
                    </a:xfrm>
                    <a:prstGeom prst="rect">
                      <a:avLst/>
                    </a:prstGeom>
                  </pic:spPr>
                </pic:pic>
              </a:graphicData>
            </a:graphic>
          </wp:inline>
        </w:drawing>
      </w:r>
    </w:p>
    <w:p w14:paraId="6E9337BA" w14:textId="77777777" w:rsidR="00660D47" w:rsidRPr="00241A8D" w:rsidRDefault="00660D47" w:rsidP="00660D47">
      <w:pPr>
        <w:spacing w:line="273" w:lineRule="auto"/>
        <w:rPr>
          <w:szCs w:val="19"/>
        </w:rPr>
      </w:pPr>
      <w:r w:rsidRPr="002340A9">
        <w:rPr>
          <w:rFonts w:ascii="Candara" w:hAnsi="Candara" w:cs="Arial"/>
          <w:b/>
          <w:sz w:val="19"/>
          <w:szCs w:val="19"/>
        </w:rPr>
        <w:t xml:space="preserve">A SINIFI BİNALARDAKİ KİRA ORTALAMA DEĞİŞİMİ Son Dört Çeyrek </w:t>
      </w:r>
    </w:p>
    <w:p w14:paraId="20CDD322" w14:textId="4607B4C7" w:rsidR="00660D47" w:rsidRDefault="00BA3B47" w:rsidP="00660D47">
      <w:pPr>
        <w:spacing w:line="273" w:lineRule="auto"/>
        <w:rPr>
          <w:szCs w:val="19"/>
        </w:rPr>
      </w:pPr>
      <w:r>
        <w:rPr>
          <w:noProof/>
          <w:lang w:eastAsia="tr-TR"/>
        </w:rPr>
        <w:drawing>
          <wp:inline distT="0" distB="0" distL="0" distR="0" wp14:anchorId="30AF0259" wp14:editId="04290007">
            <wp:extent cx="4638675" cy="2817632"/>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8834" cy="2848099"/>
                    </a:xfrm>
                    <a:prstGeom prst="rect">
                      <a:avLst/>
                    </a:prstGeom>
                  </pic:spPr>
                </pic:pic>
              </a:graphicData>
            </a:graphic>
          </wp:inline>
        </w:drawing>
      </w:r>
      <w:r w:rsidR="00660D47" w:rsidRPr="005F5FDD">
        <w:rPr>
          <w:szCs w:val="19"/>
        </w:rPr>
        <w:t xml:space="preserve"> </w:t>
      </w:r>
      <w:r w:rsidR="00660D47" w:rsidRPr="00AA7A61">
        <w:rPr>
          <w:szCs w:val="19"/>
        </w:rPr>
        <w:t xml:space="preserve"> </w:t>
      </w:r>
    </w:p>
    <w:p w14:paraId="13297CDF" w14:textId="77777777" w:rsidR="00660D47" w:rsidRDefault="00660D47" w:rsidP="00660D47">
      <w:pPr>
        <w:spacing w:line="273" w:lineRule="auto"/>
        <w:rPr>
          <w:rFonts w:ascii="Candara" w:hAnsi="Candara" w:cs="Arial"/>
          <w:b/>
          <w:sz w:val="19"/>
          <w:szCs w:val="19"/>
        </w:rPr>
      </w:pPr>
      <w:r w:rsidRPr="002340A9">
        <w:rPr>
          <w:szCs w:val="19"/>
        </w:rPr>
        <w:t xml:space="preserve"> </w:t>
      </w:r>
      <w:r w:rsidRPr="002340A9">
        <w:rPr>
          <w:rFonts w:ascii="Candara" w:hAnsi="Candara" w:cs="Arial"/>
          <w:b/>
          <w:sz w:val="19"/>
          <w:szCs w:val="19"/>
        </w:rPr>
        <w:t xml:space="preserve">B SINIFI BİNALARDAKİ KİRA ORTALAMA DEĞİŞİMİ Son Dört Çeyrek </w:t>
      </w:r>
    </w:p>
    <w:p w14:paraId="39A82F5C" w14:textId="7C286DE0" w:rsidR="00660D47" w:rsidRDefault="00BA3B47" w:rsidP="00660D47">
      <w:pPr>
        <w:spacing w:line="273" w:lineRule="auto"/>
        <w:rPr>
          <w:szCs w:val="19"/>
        </w:rPr>
      </w:pPr>
      <w:r>
        <w:rPr>
          <w:noProof/>
          <w:lang w:eastAsia="tr-TR"/>
        </w:rPr>
        <w:drawing>
          <wp:inline distT="0" distB="0" distL="0" distR="0" wp14:anchorId="360C1599" wp14:editId="1234AF12">
            <wp:extent cx="4883251" cy="29337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0637" cy="2962168"/>
                    </a:xfrm>
                    <a:prstGeom prst="rect">
                      <a:avLst/>
                    </a:prstGeom>
                  </pic:spPr>
                </pic:pic>
              </a:graphicData>
            </a:graphic>
          </wp:inline>
        </w:drawing>
      </w:r>
    </w:p>
    <w:p w14:paraId="666014E9" w14:textId="77777777" w:rsidR="00660D47" w:rsidRDefault="00660D47" w:rsidP="00660D47">
      <w:pPr>
        <w:spacing w:line="273" w:lineRule="auto"/>
        <w:rPr>
          <w:rFonts w:ascii="Candara" w:hAnsi="Candara" w:cs="Arial"/>
          <w:b/>
          <w:sz w:val="19"/>
          <w:szCs w:val="19"/>
        </w:rPr>
      </w:pPr>
    </w:p>
    <w:p w14:paraId="0F0F153A" w14:textId="77777777" w:rsidR="00660D47" w:rsidRDefault="00660D47" w:rsidP="00660D47">
      <w:pPr>
        <w:spacing w:line="273" w:lineRule="auto"/>
        <w:rPr>
          <w:rFonts w:ascii="Candara" w:hAnsi="Candara" w:cs="Arial"/>
          <w:b/>
          <w:sz w:val="19"/>
          <w:szCs w:val="19"/>
        </w:rPr>
      </w:pPr>
      <w:r w:rsidRPr="002340A9">
        <w:rPr>
          <w:rFonts w:ascii="Candara" w:hAnsi="Candara" w:cs="Arial"/>
          <w:b/>
          <w:sz w:val="19"/>
          <w:szCs w:val="19"/>
        </w:rPr>
        <w:t>BÖLGE KATEGORİLERİNE GÖRE A SINIFI OFİS STOK DAĞILIMI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p>
    <w:p w14:paraId="50ADF8BC" w14:textId="0C1F5634" w:rsidR="00660D47" w:rsidRDefault="005603E2" w:rsidP="00660D47">
      <w:pPr>
        <w:spacing w:line="273" w:lineRule="auto"/>
        <w:rPr>
          <w:szCs w:val="19"/>
        </w:rPr>
      </w:pPr>
      <w:r>
        <w:rPr>
          <w:noProof/>
          <w:lang w:eastAsia="tr-TR"/>
        </w:rPr>
        <w:drawing>
          <wp:inline distT="0" distB="0" distL="0" distR="0" wp14:anchorId="293ABDF1" wp14:editId="4067BB84">
            <wp:extent cx="3344662" cy="251460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47141" cy="2516464"/>
                    </a:xfrm>
                    <a:prstGeom prst="rect">
                      <a:avLst/>
                    </a:prstGeom>
                  </pic:spPr>
                </pic:pic>
              </a:graphicData>
            </a:graphic>
          </wp:inline>
        </w:drawing>
      </w:r>
      <w:r w:rsidR="00660D47" w:rsidRPr="00FF47F8">
        <w:rPr>
          <w:szCs w:val="19"/>
        </w:rPr>
        <w:t xml:space="preserve"> </w:t>
      </w:r>
      <w:r w:rsidR="00660D47" w:rsidRPr="00B631A4">
        <w:rPr>
          <w:szCs w:val="19"/>
        </w:rPr>
        <w:t xml:space="preserve"> </w:t>
      </w:r>
      <w:r w:rsidR="00660D47" w:rsidRPr="00AA7A61">
        <w:rPr>
          <w:szCs w:val="19"/>
        </w:rPr>
        <w:t xml:space="preserve"> </w:t>
      </w:r>
    </w:p>
    <w:p w14:paraId="66918DCB" w14:textId="77777777" w:rsidR="00F64426" w:rsidRDefault="00F64426" w:rsidP="00660D47">
      <w:pPr>
        <w:spacing w:line="273" w:lineRule="auto"/>
        <w:rPr>
          <w:rFonts w:ascii="Candara" w:hAnsi="Candara" w:cs="Arial"/>
          <w:b/>
          <w:sz w:val="19"/>
          <w:szCs w:val="19"/>
        </w:rPr>
      </w:pPr>
    </w:p>
    <w:p w14:paraId="3D2C13A5" w14:textId="77777777" w:rsidR="00660D47" w:rsidRPr="002340A9" w:rsidRDefault="00660D47" w:rsidP="00660D47">
      <w:pPr>
        <w:pStyle w:val="Balk2"/>
        <w:widowControl w:val="0"/>
        <w:spacing w:line="223" w:lineRule="auto"/>
        <w:rPr>
          <w:rFonts w:ascii="Candara" w:hAnsi="Candara" w:cs="Arial"/>
          <w:b/>
          <w:sz w:val="22"/>
        </w:rPr>
      </w:pPr>
      <w:r>
        <w:rPr>
          <w:rFonts w:ascii="Candara" w:hAnsi="Candara" w:cs="Arial"/>
          <w:b/>
          <w:noProof/>
          <w:sz w:val="19"/>
          <w:szCs w:val="19"/>
        </w:rPr>
        <mc:AlternateContent>
          <mc:Choice Requires="wps">
            <w:drawing>
              <wp:anchor distT="0" distB="0" distL="114300" distR="114300" simplePos="0" relativeHeight="251663360" behindDoc="0" locked="0" layoutInCell="1" allowOverlap="1" wp14:anchorId="049494BE" wp14:editId="531B0135">
                <wp:simplePos x="0" y="0"/>
                <wp:positionH relativeFrom="column">
                  <wp:posOffset>49530</wp:posOffset>
                </wp:positionH>
                <wp:positionV relativeFrom="paragraph">
                  <wp:posOffset>151765</wp:posOffset>
                </wp:positionV>
                <wp:extent cx="1377950" cy="90805"/>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90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CF5828" id="Dikdörtgen 6" o:spid="_x0000_s1026" style="position:absolute;margin-left:3.9pt;margin-top:11.95pt;width:1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RUnQIAADMFAAAOAAAAZHJzL2Uyb0RvYy54bWysVNuO0zAQfUfiHyy/t0lKekm06Wq3pQhp&#10;gZUWPsCNncRa37Ddpgvit/gBfoyx05YuvCBEH1LP2D5zZuaMr64PUqA9s45rVeFsnGLEVK0pV22F&#10;P33cjBYYOU8UJUIrVuEn5vD18uWLq96UbKI7LSizCECUK3tT4c57UyaJqzsmiRtrwxRsNtpK4sG0&#10;bUIt6QFdimSSprOk15Yaq2vmHHjXwyZeRvymYbX/0DSOeSQqDNx8/Nr43YZvsrwiZWuJ6Xh9pEH+&#10;gYUkXEHQM9SaeIJ2lv8BJXlttdONH9daJrppeM1iDpBNlv6WzUNHDIu5QHGcOZfJ/T/Y+v3+3iJO&#10;KzzDSBEJLVrzR/rju/UtU2gWCtQbV8K5B3NvQ4rO3On60SGlVx1RLbuxVvcdIxRoZeF88uxCMBxc&#10;Rdv+naaAT3Zex1odGisDIFQBHWJLns4tYQePanBmr+bzYgqdq2GvSBfpNEYg5emysc6/YVqisKiw&#10;hY5HcLK/cz6QIeXpSCSvBacbLkQ0gsrYSli0J6CPbZvFq2Ingengy9LwG2QCfhDT4I8uwI5CDRAx&#10;krtEFyrEUDpEG4gMHkgNqIW9kGQUydcim+Tp7aQYbWaL+Sjf5NNRMU8XozQrbotZmhf5evMtkMvy&#10;suOUMnXHFTsJNsv/ThDH0RmkFiWLeqjqdDKNeT9j72y7PVcmFuGc8mWSknuYX8FlhRcXpQpyeK0o&#10;pE1KT7gY1slz+rFkUIPTf6xKFE/Qy6C7raZPoB2robegAnhpYNFp+wWjHqa2wu7zjliGkXirQH9F&#10;ludhzKORT+cTMOzlzvZyh6gaoCrsMRqWKz88DTtjedtBpEEQSt+AZhse9RT0PLAC3sGAyYwZHF+R&#10;MPqXdjz1661b/gQAAP//AwBQSwMEFAAGAAgAAAAhAF8POzreAAAABwEAAA8AAABkcnMvZG93bnJl&#10;di54bWxMzk1PwzAMBuA7Ev8hMhI3lpIhGKXuxMeGKiQODBAcvda0FY1TmnQr/55wgqP9Wq+fbDnZ&#10;Tu148K0ThNNZAoqldFUrNcLL8/pkAcoHkoo6J4zwzR6W+eFBRmnl9vLEu02oVSwRnxJCE0Kfau3L&#10;hi35metZYvbhBkshjkOtq4H2sdx22iTJubbUSvzQUM+3DZefm9EirB7uzPvba9GHYj3e+GKix/vV&#10;F+Lx0XR9BSrwFP6O4Zcf6ZBH09aNUnnVIVxEeEAw80tQMTbmLC62CPOFAZ1n+r8//wEAAP//AwBQ&#10;SwECLQAUAAYACAAAACEAtoM4kv4AAADhAQAAEwAAAAAAAAAAAAAAAAAAAAAAW0NvbnRlbnRfVHlw&#10;ZXNdLnhtbFBLAQItABQABgAIAAAAIQA4/SH/1gAAAJQBAAALAAAAAAAAAAAAAAAAAC8BAABfcmVs&#10;cy8ucmVsc1BLAQItABQABgAIAAAAIQC6aqRUnQIAADMFAAAOAAAAAAAAAAAAAAAAAC4CAABkcnMv&#10;ZTJvRG9jLnhtbFBLAQItABQABgAIAAAAIQBfDzs63gAAAAcBAAAPAAAAAAAAAAAAAAAAAPcEAABk&#10;cnMvZG93bnJldi54bWxQSwUGAAAAAAQABADzAAAAAgYAAAAA&#10;" fillcolor="white [3212]" stroked="f"/>
            </w:pict>
          </mc:Fallback>
        </mc:AlternateContent>
      </w:r>
      <w:r w:rsidRPr="002340A9">
        <w:rPr>
          <w:rFonts w:ascii="Candara" w:hAnsi="Candara" w:cs="Arial"/>
          <w:b/>
          <w:sz w:val="19"/>
          <w:szCs w:val="19"/>
        </w:rPr>
        <w:t>BÖLGELERE GÖRE A SINIFI OFİS STOK DAĞILIMI 201</w:t>
      </w:r>
      <w:r>
        <w:rPr>
          <w:rFonts w:ascii="Candara" w:hAnsi="Candara" w:cs="Arial"/>
          <w:b/>
          <w:sz w:val="19"/>
          <w:szCs w:val="19"/>
        </w:rPr>
        <w:t>7</w:t>
      </w:r>
      <w:r w:rsidRPr="002340A9">
        <w:rPr>
          <w:rFonts w:ascii="Candara" w:hAnsi="Candara" w:cs="Arial"/>
          <w:b/>
          <w:sz w:val="19"/>
          <w:szCs w:val="19"/>
        </w:rPr>
        <w:t xml:space="preserve"> </w:t>
      </w:r>
      <w:r>
        <w:rPr>
          <w:rFonts w:ascii="Candara" w:hAnsi="Candara" w:cs="Arial"/>
          <w:b/>
          <w:sz w:val="19"/>
          <w:szCs w:val="19"/>
        </w:rPr>
        <w:t xml:space="preserve">Birinci </w:t>
      </w:r>
      <w:r w:rsidRPr="002340A9">
        <w:rPr>
          <w:rFonts w:ascii="Candara" w:hAnsi="Candara" w:cs="Arial"/>
          <w:b/>
          <w:sz w:val="19"/>
          <w:szCs w:val="19"/>
        </w:rPr>
        <w:t>Çeyrek</w:t>
      </w:r>
      <w:r w:rsidRPr="00B631A4">
        <w:rPr>
          <w:noProof/>
          <w:szCs w:val="19"/>
        </w:rPr>
        <w:t xml:space="preserve"> </w:t>
      </w:r>
      <w:r w:rsidRPr="003D469C">
        <w:rPr>
          <w:szCs w:val="19"/>
        </w:rPr>
        <w:t xml:space="preserve"> </w:t>
      </w:r>
      <w:r w:rsidRPr="00B631A4">
        <w:rPr>
          <w:szCs w:val="19"/>
        </w:rPr>
        <w:t xml:space="preserve"> </w:t>
      </w:r>
      <w:r w:rsidRPr="00AA7A61">
        <w:rPr>
          <w:szCs w:val="19"/>
        </w:rPr>
        <w:t xml:space="preserve"> </w:t>
      </w:r>
    </w:p>
    <w:p w14:paraId="5EFA887E" w14:textId="0A555B28" w:rsidR="00377B1A" w:rsidRPr="002340A9" w:rsidRDefault="00377B1A" w:rsidP="00377B1A">
      <w:pPr>
        <w:widowControl w:val="0"/>
        <w:rPr>
          <w:rFonts w:ascii="Franklin Gothic Book" w:hAnsi="Franklin Gothic Book"/>
          <w:sz w:val="18"/>
          <w:szCs w:val="20"/>
        </w:rPr>
      </w:pPr>
      <w:r w:rsidRPr="002340A9">
        <w:t> </w:t>
      </w:r>
      <w:r w:rsidR="005603E2">
        <w:rPr>
          <w:noProof/>
          <w:lang w:eastAsia="tr-TR"/>
        </w:rPr>
        <w:drawing>
          <wp:inline distT="0" distB="0" distL="0" distR="0" wp14:anchorId="0796BBC4" wp14:editId="3FC3F26C">
            <wp:extent cx="6494621" cy="2333625"/>
            <wp:effectExtent l="0" t="0" r="190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03976" cy="2336986"/>
                    </a:xfrm>
                    <a:prstGeom prst="rect">
                      <a:avLst/>
                    </a:prstGeom>
                  </pic:spPr>
                </pic:pic>
              </a:graphicData>
            </a:graphic>
          </wp:inline>
        </w:drawing>
      </w:r>
    </w:p>
    <w:p w14:paraId="4C5324A9" w14:textId="3D9F9122" w:rsidR="00377B1A" w:rsidRPr="002340A9" w:rsidRDefault="00377B1A" w:rsidP="00377B1A">
      <w:pPr>
        <w:spacing w:line="273" w:lineRule="auto"/>
        <w:rPr>
          <w:rFonts w:ascii="Candara" w:hAnsi="Candara" w:cs="Calibri"/>
          <w:i/>
          <w:color w:val="000000"/>
        </w:rPr>
      </w:pPr>
    </w:p>
    <w:p w14:paraId="2CB24DE6" w14:textId="2D8FA76F" w:rsidR="00D7781F" w:rsidRDefault="00F64426">
      <w:r>
        <w:rPr>
          <w:rFonts w:ascii="Candara" w:hAnsi="Candara" w:cs="Calibri"/>
          <w:i/>
          <w:noProof/>
          <w:color w:val="000000"/>
          <w:lang w:eastAsia="tr-TR"/>
        </w:rPr>
        <mc:AlternateContent>
          <mc:Choice Requires="wps">
            <w:drawing>
              <wp:anchor distT="0" distB="0" distL="114300" distR="114300" simplePos="0" relativeHeight="251661312" behindDoc="0" locked="0" layoutInCell="1" allowOverlap="1" wp14:anchorId="4E0A3355" wp14:editId="60CE7639">
                <wp:simplePos x="0" y="0"/>
                <wp:positionH relativeFrom="column">
                  <wp:posOffset>-178435</wp:posOffset>
                </wp:positionH>
                <wp:positionV relativeFrom="paragraph">
                  <wp:posOffset>248285</wp:posOffset>
                </wp:positionV>
                <wp:extent cx="6263640" cy="2157730"/>
                <wp:effectExtent l="0" t="0" r="2286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57730"/>
                        </a:xfrm>
                        <a:prstGeom prst="rect">
                          <a:avLst/>
                        </a:prstGeom>
                        <a:noFill/>
                        <a:ln w="190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5F8F83" w14:textId="77777777"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14:paraId="2A116CA2" w14:textId="77777777" w:rsidR="00377B1A" w:rsidRPr="00B2458A" w:rsidRDefault="00637C7F" w:rsidP="00377B1A">
                            <w:pPr>
                              <w:rPr>
                                <w:rFonts w:ascii="Candara" w:hAnsi="Candara" w:cs="Calibri"/>
                                <w:sz w:val="20"/>
                                <w:szCs w:val="20"/>
                              </w:rPr>
                            </w:pPr>
                            <w:hyperlink r:id="rId23"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24" w:history="1">
                              <w:r w:rsidR="00377B1A" w:rsidRPr="00B2458A">
                                <w:rPr>
                                  <w:rStyle w:val="Kpr"/>
                                  <w:rFonts w:ascii="Candara" w:hAnsi="Candara" w:cs="Calibri"/>
                                  <w:sz w:val="20"/>
                                  <w:szCs w:val="20"/>
                                </w:rPr>
                                <w:t>info@propin.com.tr</w:t>
                              </w:r>
                            </w:hyperlink>
                          </w:p>
                          <w:p w14:paraId="798146BC" w14:textId="77777777" w:rsidR="00377B1A" w:rsidRPr="00804346" w:rsidRDefault="00377B1A" w:rsidP="00377B1A">
                            <w:pPr>
                              <w:rPr>
                                <w:rFonts w:ascii="Candara" w:hAnsi="Candara" w:cs="Calibri"/>
                                <w:color w:val="595959"/>
                                <w:sz w:val="20"/>
                                <w:szCs w:val="20"/>
                              </w:rPr>
                            </w:pPr>
                          </w:p>
                          <w:p w14:paraId="6F8389DD" w14:textId="77777777" w:rsidR="00377B1A" w:rsidRPr="00804346" w:rsidRDefault="00377B1A" w:rsidP="00377B1A">
                            <w:pPr>
                              <w:rPr>
                                <w:rFonts w:ascii="Candara" w:hAnsi="Candar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0A3355" id="Text Box 5" o:spid="_x0000_s1027" type="#_x0000_t202" style="position:absolute;margin-left:-14.05pt;margin-top:19.55pt;width:493.2pt;height:1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fngIAAE8FAAAOAAAAZHJzL2Uyb0RvYy54bWysVNuO2yAUfK/Uf0C8Z20nzs1aZ7WNk6pS&#10;b9JuPwBjbKNicIHE3lb99x4gyWbbl6qqHzBwYJg5Z+D2buwEOjJtuJI5Tm5ijJikquKyyfGXx/1k&#10;hZGxRFZEKMly/MQMvtu8fnU79BmbqlaJimkEINJkQ5/j1to+iyJDW9YRc6N6JiFYK90RC0PdRJUm&#10;A6B3IprG8SIalK56rSgzBmaLEMQbj1/XjNpPdW2YRSLHwM36Vvu2dG20uSVZo0nfcnqiQf6BRUe4&#10;hEMvUAWxBB00/wOq41Qro2p7Q1UXqbrmlHkNoCaJf1Pz0JKeeS2QHNNf0mT+Hyz9ePysEa9yPMNI&#10;kg5K9MhGi96oEc1ddobeZLDooYdldoRpqLJXavr3in41SKptS2TD7rVWQ8tIBewStzO62hpwjAMp&#10;hw+qgmPIwSoPNNa6c6mDZCBAhyo9XSrjqFCYXEwXs0UKIQqxaTJfLme+dhHJztt7bexbpjrkOjnW&#10;UHoPT47vjXV0SHZe4k6Tas+F8OUXEg3AeR3P46BMCV65qFvnnci2QqMjAQ+VTVAvDh3ICHNJ7L5g&#10;JZgHw4X5M8MLhCdhrtE7bsH+gnc5Xl2huDTuZOXZWcJF6IMCIR0nyApoOvWCzX6s4/VutVulk3S6&#10;2E3SuCgm9/ttOlnsk+W8mBXbbZH8dPKSNGt5VTHpFJ4tn6R/Z6nT5QtmvZj+hSSjm/KSrr3/vBsg&#10;lc/Ko5c0fGJA1fnv1Xn/OMsE89ixHL1Rvbmct0pVPYGhtAq3Gl4h6LRKf8dogBudY/PtQDTDSLyT&#10;YMp1kjoHWT9I58spDPR1pLyOEEkBKscWo9Dd2vBsHHrNmxZOCkaQ6h6MXHNvsWdWoMQN4NZ6TacX&#10;xj0L12O/6vkd3PwCAAD//wMAUEsDBBQABgAIAAAAIQByGtsi3wAAAAoBAAAPAAAAZHJzL2Rvd25y&#10;ZXYueG1sTI/BboMwDIbvk/YOkSvt1obSbQVGqKpJPe20MnVXAynQEgeRFNjbzzutJ8v2p9+f091s&#10;OjHqwbWWFKxXAQhNpa1aqhV85YdlBMJ5pAo7S1rBj3awyx4fUkwqO9GnHo++FhxCLkEFjfd9IqUr&#10;G23QrWyviXdnOxj03A61rAacONx0MgyCV2mwJb7QYK/fG11ejzejYH+ui/waTofLd7CNn8fi9IH5&#10;Samnxbx/A+H17P9h+NNndcjYqbA3qpzoFCzDaM2ogk3MlYH4JdqAKHiwjWKQWSrvX8h+AQAA//8D&#10;AFBLAQItABQABgAIAAAAIQC2gziS/gAAAOEBAAATAAAAAAAAAAAAAAAAAAAAAABbQ29udGVudF9U&#10;eXBlc10ueG1sUEsBAi0AFAAGAAgAAAAhADj9If/WAAAAlAEAAAsAAAAAAAAAAAAAAAAALwEAAF9y&#10;ZWxzLy5yZWxzUEsBAi0AFAAGAAgAAAAhAFQeH9+eAgAATwUAAA4AAAAAAAAAAAAAAAAALgIAAGRy&#10;cy9lMm9Eb2MueG1sUEsBAi0AFAAGAAgAAAAhAHIa2yLfAAAACgEAAA8AAAAAAAAAAAAAAAAA+AQA&#10;AGRycy9kb3ducmV2LnhtbFBLBQYAAAAABAAEAPMAAAAEBgAAAAA=&#10;" filled="f" strokecolor="white [3212]" strokeweight="1.5pt">
                <v:textbox>
                  <w:txbxContent>
                    <w:p w14:paraId="615F8F83" w14:textId="77777777"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14:paraId="2A116CA2" w14:textId="77777777" w:rsidR="00377B1A" w:rsidRPr="00B2458A" w:rsidRDefault="00887E86" w:rsidP="00377B1A">
                      <w:pPr>
                        <w:rPr>
                          <w:rFonts w:ascii="Candara" w:hAnsi="Candara" w:cs="Calibri"/>
                          <w:sz w:val="20"/>
                          <w:szCs w:val="20"/>
                        </w:rPr>
                      </w:pPr>
                      <w:hyperlink r:id="rId25"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26" w:history="1">
                        <w:r w:rsidR="00377B1A" w:rsidRPr="00B2458A">
                          <w:rPr>
                            <w:rStyle w:val="Kpr"/>
                            <w:rFonts w:ascii="Candara" w:hAnsi="Candara" w:cs="Calibri"/>
                            <w:sz w:val="20"/>
                            <w:szCs w:val="20"/>
                          </w:rPr>
                          <w:t>info@propin.com.tr</w:t>
                        </w:r>
                      </w:hyperlink>
                    </w:p>
                    <w:p w14:paraId="798146BC" w14:textId="77777777" w:rsidR="00377B1A" w:rsidRPr="00804346" w:rsidRDefault="00377B1A" w:rsidP="00377B1A">
                      <w:pPr>
                        <w:rPr>
                          <w:rFonts w:ascii="Candara" w:hAnsi="Candara" w:cs="Calibri"/>
                          <w:color w:val="595959"/>
                          <w:sz w:val="20"/>
                          <w:szCs w:val="20"/>
                        </w:rPr>
                      </w:pPr>
                    </w:p>
                    <w:p w14:paraId="6F8389DD" w14:textId="77777777" w:rsidR="00377B1A" w:rsidRPr="00804346" w:rsidRDefault="00377B1A" w:rsidP="00377B1A">
                      <w:pPr>
                        <w:rPr>
                          <w:rFonts w:ascii="Candara" w:hAnsi="Candara"/>
                          <w:sz w:val="20"/>
                          <w:szCs w:val="20"/>
                        </w:rPr>
                      </w:pPr>
                    </w:p>
                  </w:txbxContent>
                </v:textbox>
              </v:shape>
            </w:pict>
          </mc:Fallback>
        </mc:AlternateContent>
      </w:r>
    </w:p>
    <w:sectPr w:rsidR="00D7781F" w:rsidSect="00377B1A">
      <w:footerReference w:type="default" r:id="rId27"/>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AD2C" w14:textId="77777777" w:rsidR="00637C7F" w:rsidRDefault="00637C7F">
      <w:pPr>
        <w:spacing w:after="0" w:line="240" w:lineRule="auto"/>
      </w:pPr>
      <w:r>
        <w:separator/>
      </w:r>
    </w:p>
  </w:endnote>
  <w:endnote w:type="continuationSeparator" w:id="0">
    <w:p w14:paraId="51DC7DB8" w14:textId="77777777" w:rsidR="00637C7F" w:rsidRDefault="0063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AE3E" w14:textId="77777777" w:rsidR="006568DB" w:rsidRDefault="00377B1A">
    <w:pPr>
      <w:pStyle w:val="Altbilgi"/>
      <w:jc w:val="center"/>
    </w:pPr>
    <w:r>
      <w:fldChar w:fldCharType="begin"/>
    </w:r>
    <w:r>
      <w:instrText xml:space="preserve"> PAGE   \* MERGEFORMAT </w:instrText>
    </w:r>
    <w:r>
      <w:fldChar w:fldCharType="separate"/>
    </w:r>
    <w:r w:rsidR="00657F5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D91C" w14:textId="77777777" w:rsidR="00637C7F" w:rsidRDefault="00637C7F">
      <w:pPr>
        <w:spacing w:after="0" w:line="240" w:lineRule="auto"/>
      </w:pPr>
      <w:r>
        <w:separator/>
      </w:r>
    </w:p>
  </w:footnote>
  <w:footnote w:type="continuationSeparator" w:id="0">
    <w:p w14:paraId="0EFDD23F" w14:textId="77777777" w:rsidR="00637C7F" w:rsidRDefault="00637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4D24D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B29EF"/>
    <w:multiLevelType w:val="hybridMultilevel"/>
    <w:tmpl w:val="EC5A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A"/>
    <w:rsid w:val="00250835"/>
    <w:rsid w:val="00377B1A"/>
    <w:rsid w:val="003A5AB1"/>
    <w:rsid w:val="005603E2"/>
    <w:rsid w:val="0062708A"/>
    <w:rsid w:val="006333F0"/>
    <w:rsid w:val="00637C7F"/>
    <w:rsid w:val="00640ED7"/>
    <w:rsid w:val="00651D3A"/>
    <w:rsid w:val="00657F59"/>
    <w:rsid w:val="00660D47"/>
    <w:rsid w:val="00887E86"/>
    <w:rsid w:val="009F6AD9"/>
    <w:rsid w:val="00BA3B47"/>
    <w:rsid w:val="00C54A53"/>
    <w:rsid w:val="00CF14AF"/>
    <w:rsid w:val="00D7781F"/>
    <w:rsid w:val="00F64426"/>
    <w:rsid w:val="00FB1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propin.com.t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ropin.com.t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28" Type="http://schemas.openxmlformats.org/officeDocument/2006/relationships/fontTable" Target="fontTable.xm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D98FC0-45CA-4B59-80F7-3EA444C6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954</Words>
  <Characters>5441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10</cp:revision>
  <dcterms:created xsi:type="dcterms:W3CDTF">2017-04-28T11:00:00Z</dcterms:created>
  <dcterms:modified xsi:type="dcterms:W3CDTF">2017-05-02T08:24:00Z</dcterms:modified>
</cp:coreProperties>
</file>